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城市农业第二部分：设计远距离|建筑日报</w:t>
      </w:r>
      <w:br/>
      <w:hyperlink r:id="rId7" w:history="1">
        <w:r>
          <w:rPr>
            <w:color w:val="2980b9"/>
            <w:u w:val="single"/>
          </w:rPr>
          <w:t xml:space="preserve">https://www.archdaily.com/238382/urban-agriculture-part-ii-designing-out-the-distance</w:t>
        </w:r>
      </w:hyperlink>
    </w:p>
    <w:p>
      <w:pPr>
        <w:pStyle w:val="Heading1"/>
      </w:pPr>
      <w:bookmarkStart w:id="2" w:name="_Toc2"/>
      <w:r>
        <w:t>Article summary:</w:t>
      </w:r>
      <w:bookmarkEnd w:id="2"/>
    </w:p>
    <w:p>
      <w:pPr>
        <w:jc w:val="both"/>
      </w:pPr>
      <w:r>
        <w:rPr/>
        <w:t xml:space="preserve">1. Urban agriculture has the potential to revolutionize food production and distribution in cities, but there is still a long way to go in the United States.</w:t>
      </w:r>
    </w:p>
    <w:p>
      <w:pPr>
        <w:jc w:val="both"/>
      </w:pPr>
      <w:r>
        <w:rPr/>
        <w:t xml:space="preserve">2. Design plays a crucial role in promoting urban agriculture by making food visible in urban spaces and encouraging community involvement.</w:t>
      </w:r>
    </w:p>
    <w:p>
      <w:pPr>
        <w:jc w:val="both"/>
      </w:pPr>
      <w:r>
        <w:rPr/>
        <w:t xml:space="preserve">3. Projects like Rebar in San Francisco have successfully transformed public spaces into temporary gardens, demonstrating the potential for integrating urban agriculture into city landscapes.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potential of urban agriculture and the importance of designing cities to incorporate food production into public spaces. It highlights examples from San Francisco where initiatives such as temporary parks created on parking lots and victory gardens in public squares have successfully integrated urban agriculture into the cityscape.</w:t>
      </w:r>
    </w:p>
    <w:p>
      <w:pPr>
        <w:jc w:val="both"/>
      </w:pPr>
      <w:r>
        <w:rPr/>
        <w:t xml:space="preserve"/>
      </w:r>
    </w:p>
    <w:p>
      <w:pPr>
        <w:jc w:val="both"/>
      </w:pPr>
      <w:r>
        <w:rPr/>
        <w:t xml:space="preserve">One potential bias in the article is its focus on positive examples of urban agriculture without addressing potential challenges or drawbacks. While it is important to showcase successful projects, a more balanced approach would involve discussing issues such as land availability, water usage, and scalability of urban agriculture initiatives. Additionally, the article does not provide evidence or data to support its claims about the benefits of urban agriculture in terms of sustainability or community engagement.</w:t>
      </w:r>
    </w:p>
    <w:p>
      <w:pPr>
        <w:jc w:val="both"/>
      </w:pPr>
      <w:r>
        <w:rPr/>
        <w:t xml:space="preserve"/>
      </w:r>
    </w:p>
    <w:p>
      <w:pPr>
        <w:jc w:val="both"/>
      </w:pPr>
      <w:r>
        <w:rPr/>
        <w:t xml:space="preserve">Furthermore, the article lacks exploration of counterarguments or alternative perspectives on urban agriculture. For example, some critics may argue that urban agriculture is not a viable solution for feeding large populations due to limited space and resources in cities. By failing to address these opposing views, the article presents a one-sided perspective on the topic.</w:t>
      </w:r>
    </w:p>
    <w:p>
      <w:pPr>
        <w:jc w:val="both"/>
      </w:pPr>
      <w:r>
        <w:rPr/>
        <w:t xml:space="preserve"/>
      </w:r>
    </w:p>
    <w:p>
      <w:pPr>
        <w:jc w:val="both"/>
      </w:pPr>
      <w:r>
        <w:rPr/>
        <w:t xml:space="preserve">The article also contains promotional content for specific organizations and projects, such as Rebar's initiatives in San Francisco. While showcasing successful case studies can be informative, it is important to disclose any potential conflicts of interest or affiliations with these organizations to maintain transparency.</w:t>
      </w:r>
    </w:p>
    <w:p>
      <w:pPr>
        <w:jc w:val="both"/>
      </w:pPr>
      <w:r>
        <w:rPr/>
        <w:t xml:space="preserve"/>
      </w:r>
    </w:p>
    <w:p>
      <w:pPr>
        <w:jc w:val="both"/>
      </w:pPr>
      <w:r>
        <w:rPr/>
        <w:t xml:space="preserve">Overall, while the article provides valuable insights into the potential of urban agriculture and innovative design solutions for integrating food production into cities, it could benefit from a more balanced approach that considers potential challenges, alternative viewpoints, and evidence-based arguments. By addressing these shortcomings, the article could offer a more comprehensive analysis of urban agriculture and its implications for sustainable urban development.</w:t>
      </w:r>
    </w:p>
    <w:p>
      <w:pPr>
        <w:pStyle w:val="Heading1"/>
      </w:pPr>
      <w:bookmarkStart w:id="5" w:name="_Toc5"/>
      <w:r>
        <w:t>Topics for further research:</w:t>
      </w:r>
      <w:bookmarkEnd w:id="5"/>
    </w:p>
    <w:p>
      <w:pPr>
        <w:spacing w:after="0"/>
        <w:numPr>
          <w:ilvl w:val="0"/>
          <w:numId w:val="2"/>
        </w:numPr>
      </w:pPr>
      <w:r>
        <w:rPr/>
        <w:t xml:space="preserve">Challenges of urban agriculture in cities
</w:t>
      </w:r>
    </w:p>
    <w:p>
      <w:pPr>
        <w:spacing w:after="0"/>
        <w:numPr>
          <w:ilvl w:val="0"/>
          <w:numId w:val="2"/>
        </w:numPr>
      </w:pPr>
      <w:r>
        <w:rPr/>
        <w:t xml:space="preserve">Water usage in urban agriculture
</w:t>
      </w:r>
    </w:p>
    <w:p>
      <w:pPr>
        <w:spacing w:after="0"/>
        <w:numPr>
          <w:ilvl w:val="0"/>
          <w:numId w:val="2"/>
        </w:numPr>
      </w:pPr>
      <w:r>
        <w:rPr/>
        <w:t xml:space="preserve">Scalability of urban agriculture initiatives
</w:t>
      </w:r>
    </w:p>
    <w:p>
      <w:pPr>
        <w:spacing w:after="0"/>
        <w:numPr>
          <w:ilvl w:val="0"/>
          <w:numId w:val="2"/>
        </w:numPr>
      </w:pPr>
      <w:r>
        <w:rPr/>
        <w:t xml:space="preserve">Criticisms of urban agriculture as a solution for feeding large populations
</w:t>
      </w:r>
    </w:p>
    <w:p>
      <w:pPr>
        <w:spacing w:after="0"/>
        <w:numPr>
          <w:ilvl w:val="0"/>
          <w:numId w:val="2"/>
        </w:numPr>
      </w:pPr>
      <w:r>
        <w:rPr/>
        <w:t xml:space="preserve">Alternative perspectives on urban agriculture
</w:t>
      </w:r>
    </w:p>
    <w:p>
      <w:pPr>
        <w:numPr>
          <w:ilvl w:val="0"/>
          <w:numId w:val="2"/>
        </w:numPr>
      </w:pPr>
      <w:r>
        <w:rPr/>
        <w:t xml:space="preserve">Conflicts of interest in urban agriculture promotion</w:t>
      </w:r>
    </w:p>
    <w:p>
      <w:pPr>
        <w:pStyle w:val="Heading1"/>
      </w:pPr>
      <w:bookmarkStart w:id="6" w:name="_Toc6"/>
      <w:r>
        <w:t>Report location:</w:t>
      </w:r>
      <w:bookmarkEnd w:id="6"/>
    </w:p>
    <w:p>
      <w:hyperlink r:id="rId8" w:history="1">
        <w:r>
          <w:rPr>
            <w:color w:val="2980b9"/>
            <w:u w:val="single"/>
          </w:rPr>
          <w:t xml:space="preserve">https://www.fullpicture.app/item/5b34f08a60927878e405495fa275de5d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6D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daily.com/238382/urban-agriculture-part-ii-designing-out-the-distance" TargetMode="External"/><Relationship Id="rId8" Type="http://schemas.openxmlformats.org/officeDocument/2006/relationships/hyperlink" Target="https://www.fullpicture.app/item/5b34f08a60927878e405495fa275d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2024-04-04T08:36:45+02:00</dcterms:created>
  <dcterms:modified xsi:type="dcterms:W3CDTF">2024-04-04T08:36:45+02:00</dcterms:modified>
</cp:coreProperties>
</file>

<file path=docProps/custom.xml><?xml version="1.0" encoding="utf-8"?>
<Properties xmlns="http://schemas.openxmlformats.org/officeDocument/2006/custom-properties" xmlns:vt="http://schemas.openxmlformats.org/officeDocument/2006/docPropsVTypes"/>
</file>