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Maritime Anomaly Detection of Malicious Data Spoofing and Stealth Deviations from Nominal Route Exploiting Heterogeneous Sources of Information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https://ieeexplore.ieee.org/document/9627049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AIS is a system that acquires GPS coordinates and exchanges information with ships and maritime authorities via radio transmission.</w:t>
      </w:r>
    </w:p>
    <w:p>
      <w:pPr>
        <w:jc w:val="both"/>
      </w:pPr>
      <w:r>
        <w:rPr/>
        <w:t xml:space="preserve">2. AIS is used for safety in navigation and collision avoidance, but it can also be used to identify anomalous behaviors in the maritime domain.</w:t>
      </w:r>
    </w:p>
    <w:p>
      <w:pPr>
        <w:jc w:val="both"/>
      </w:pPr>
      <w:r>
        <w:rPr/>
        <w:t xml:space="preserve">3. Suspicious vessels tend to follow set patterns that differ from expected behavior, such as deviation from standard routes, rendezvous, forbidden zone entry, and unexpected AIS activity.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该文章主要介绍了利用异构信息源进行海上异常检测的方法，其中重点讨论了数据欺骗和偏离标准航线等恶意行为。然而，该文章存在以下问题：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偏见来源：该文章没有提及可能存在的偏见来源，例如对某些国家或地区的船只进行过度监控或忽略其他潜在威胁。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片面报道：该文章只关注了恶意行为的检测，但并未探讨如何防止这些行为发生或应对已经发生的事件。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无根据的主张：该文章声称AIS是自动识别异常行为的基础支持，但并未提供足够证据来支持这一主张。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缺失考虑点：该文章没有考虑到可能存在的技术限制、误报率以及隐私保护等问题。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主张缺失证据：该文章提出了利用异构信息源进行海上异常检测的方法，但并未提供足够证据来证明其有效性和可靠性。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未探索反驳：该文章没有探讨可能存在的反驳观点或争议，并且没有平等地呈现双方观点。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宣传内容和偏袒：该文章似乎在宣传某种技术解决方案，而忽略了其他可能的方法和策略。此外，该文章似乎偏袒某些利益相关者，例如海上监管机构或技术供应商。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未注意到可能的风险：该文章没有充分考虑可能存在的负面影响和潜在风险，例如误报、滥用监控等问题。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综上所述，该文章存在多个问题，需要更加全面和客观地呈现相关信息，并充分考虑各种可能的影响和风险。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solution
</w:t>
      </w:r>
    </w:p>
    <w:p>
      <w:pPr>
        <w:numPr>
          <w:ilvl w:val="0"/>
          <w:numId w:val="2"/>
        </w:numPr>
      </w:pPr>
      <w:r>
        <w:rPr/>
        <w:t xml:space="preserve">Failure to explore counterarguments and biases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https://www.fullpicture.app/item/5ad9b1617c4e74c482eb2a3ee7143beb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E5F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627049" TargetMode="External"/><Relationship Id="rId8" Type="http://schemas.openxmlformats.org/officeDocument/2006/relationships/hyperlink" Target="https://www.fullpicture.app/item/5ad9b1617c4e74c482eb2a3ee7143b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2023-04-27T07:50:12+02:00</dcterms:created>
  <dcterms:modified xsi:type="dcterms:W3CDTF">2023-04-27T07:50:12+02:00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