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Hong Kong’s dollar stress gets more fundamental | Reuters</w:t>
      </w:r>
      <w:br/>
      <w:hyperlink r:id="rId7" w:history="1">
        <w:r>
          <w:rPr>
            <w:color w:val="2980b9"/>
            <w:u w:val="single"/>
          </w:rPr>
          <w:t xml:space="preserve">https://www.reuters.com/breakingviews/hong-kongs-dollar-stress-gets-more-fundamental-2023-04-24/</w:t>
        </w:r>
      </w:hyperlink>
    </w:p>
    <w:p>
      <w:pPr>
        <w:pStyle w:val="Heading1"/>
      </w:pPr>
      <w:bookmarkStart w:id="2" w:name="_Toc2"/>
      <w:r>
        <w:t>Article summary:</w:t>
      </w:r>
      <w:bookmarkEnd w:id="2"/>
    </w:p>
    <w:p>
      <w:pPr>
        <w:jc w:val="both"/>
      </w:pPr>
      <w:r>
        <w:rPr/>
        <w:t xml:space="preserve">1. Hong Kong's currency peg to the US dollar is under stress due to the wide yield spread between US government debt and Hong Kong's equivalent, forcing repeated interventions by the monetary authority to prevent the currency from crossing its official trading band.</w:t>
      </w:r>
    </w:p>
    <w:p>
      <w:pPr>
        <w:jc w:val="both"/>
      </w:pPr>
      <w:r>
        <w:rPr/>
        <w:t xml:space="preserve"/>
      </w:r>
    </w:p>
    <w:p>
      <w:pPr>
        <w:jc w:val="both"/>
      </w:pPr>
      <w:r>
        <w:rPr/>
        <w:t xml:space="preserve">2. The Hong Kong Monetary Authority's aggregate balance has plunged from HK$458 billion to below HK$50 billion since September, highlighting deeper concerns about the city's economic future.</w:t>
      </w:r>
    </w:p>
    <w:p>
      <w:pPr>
        <w:jc w:val="both"/>
      </w:pPr>
      <w:r>
        <w:rPr/>
        <w:t xml:space="preserve"/>
      </w:r>
    </w:p>
    <w:p>
      <w:pPr>
        <w:jc w:val="both"/>
      </w:pPr>
      <w:r>
        <w:rPr/>
        <w:t xml:space="preserve">3. While officials have financial tools to maintain ample liquidity in the system and business activity is reviving, demand for Hong Kong dollars depends on confidence in its economic strategy, which is uncertain due to shrinking population, geopolitical tensions, and stagnant key industries.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香港的货币政策进行了分析，但存在一些偏见和不足之处。首先，文章没有充分考虑到香港作为中国特别行政区的地位和其与中国内地的经济联系。其次，文章过于强调了美国国债收益率与香港利率之间的差距对香港货币政策的影响，而忽略了其他因素如市场需求、资本流动等对汇率的影响。此外，文章提到了一些外部因素如中美关系和疫情控制措施对香港经济的影响，但没有深入探讨这些因素可能带来的风险和挑战。</w:t>
      </w:r>
    </w:p>
    <w:p>
      <w:pPr>
        <w:jc w:val="both"/>
      </w:pPr>
      <w:r>
        <w:rPr/>
        <w:t xml:space="preserve"/>
      </w:r>
    </w:p>
    <w:p>
      <w:pPr>
        <w:jc w:val="both"/>
      </w:pPr>
      <w:r>
        <w:rPr/>
        <w:t xml:space="preserve">总体来说，该文章存在一定程度上的偏袒和宣传内容，并未平等地呈现双方观点。同时，缺乏全面、客观、准确的数据支持和证据论证。</w:t>
      </w:r>
    </w:p>
    <w:p>
      <w:pPr>
        <w:pStyle w:val="Heading1"/>
      </w:pPr>
      <w:bookmarkStart w:id="5" w:name="_Toc5"/>
      <w:r>
        <w:t>Topics for further research:</w:t>
      </w:r>
      <w:bookmarkEnd w:id="5"/>
    </w:p>
    <w:p>
      <w:pPr>
        <w:spacing w:after="0"/>
        <w:numPr>
          <w:ilvl w:val="0"/>
          <w:numId w:val="2"/>
        </w:numPr>
      </w:pPr>
      <w:r>
        <w:rPr/>
        <w:t xml:space="preserve">Hong Kong's status as a Special Administrative Region of China
</w:t>
      </w:r>
    </w:p>
    <w:p>
      <w:pPr>
        <w:spacing w:after="0"/>
        <w:numPr>
          <w:ilvl w:val="0"/>
          <w:numId w:val="2"/>
        </w:numPr>
      </w:pPr>
      <w:r>
        <w:rPr/>
        <w:t xml:space="preserve">Economic ties between Hong Kong and mainland China
</w:t>
      </w:r>
    </w:p>
    <w:p>
      <w:pPr>
        <w:spacing w:after="0"/>
        <w:numPr>
          <w:ilvl w:val="0"/>
          <w:numId w:val="2"/>
        </w:numPr>
      </w:pPr>
      <w:r>
        <w:rPr/>
        <w:t xml:space="preserve">Factors beyond the US Treasury yield and Hong Kong interest rates affecting currency policy
</w:t>
      </w:r>
    </w:p>
    <w:p>
      <w:pPr>
        <w:spacing w:after="0"/>
        <w:numPr>
          <w:ilvl w:val="0"/>
          <w:numId w:val="2"/>
        </w:numPr>
      </w:pPr>
      <w:r>
        <w:rPr/>
        <w:t xml:space="preserve">Risks and challenges posed by external factors such as US-China relations and pandemic control measures
</w:t>
      </w:r>
    </w:p>
    <w:p>
      <w:pPr>
        <w:spacing w:after="0"/>
        <w:numPr>
          <w:ilvl w:val="0"/>
          <w:numId w:val="2"/>
        </w:numPr>
      </w:pPr>
      <w:r>
        <w:rPr/>
        <w:t xml:space="preserve">Potential biases and propaganda in the article
</w:t>
      </w:r>
    </w:p>
    <w:p>
      <w:pPr>
        <w:spacing w:after="0"/>
        <w:numPr>
          <w:ilvl w:val="0"/>
          <w:numId w:val="2"/>
        </w:numPr>
      </w:pPr>
      <w:r>
        <w:rPr/>
        <w:t xml:space="preserve">Lack of comprehensive</w:t>
      </w:r>
    </w:p>
    <w:p>
      <w:pPr>
        <w:spacing w:after="0"/>
        <w:numPr>
          <w:ilvl w:val="0"/>
          <w:numId w:val="2"/>
        </w:numPr>
      </w:pPr>
      <w:r>
        <w:rPr/>
        <w:t xml:space="preserve">objective</w:t>
      </w:r>
    </w:p>
    <w:p>
      <w:pPr>
        <w:numPr>
          <w:ilvl w:val="0"/>
          <w:numId w:val="2"/>
        </w:numPr>
      </w:pPr>
      <w:r>
        <w:rPr/>
        <w:t xml:space="preserve">and accurate data and evidence to support arguments.</w:t>
      </w:r>
    </w:p>
    <w:p>
      <w:pPr>
        <w:pStyle w:val="Heading1"/>
      </w:pPr>
      <w:bookmarkStart w:id="6" w:name="_Toc6"/>
      <w:r>
        <w:t>Report location:</w:t>
      </w:r>
      <w:bookmarkEnd w:id="6"/>
    </w:p>
    <w:p>
      <w:hyperlink r:id="rId8" w:history="1">
        <w:r>
          <w:rPr>
            <w:color w:val="2980b9"/>
            <w:u w:val="single"/>
          </w:rPr>
          <w:t xml:space="preserve">https://www.fullpicture.app/item/59aa6c18b16d5b6f32d86ea810650ac4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E30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breakingviews/hong-kongs-dollar-stress-gets-more-fundamental-2023-04-24/" TargetMode="External"/><Relationship Id="rId8" Type="http://schemas.openxmlformats.org/officeDocument/2006/relationships/hyperlink" Target="https://www.fullpicture.app/item/59aa6c18b16d5b6f32d86ea810650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2023-04-27T04:24:24+02:00</dcterms:created>
  <dcterms:modified xsi:type="dcterms:W3CDTF">2023-04-27T04:24:24+02:00</dcterms:modified>
</cp:coreProperties>
</file>

<file path=docProps/custom.xml><?xml version="1.0" encoding="utf-8"?>
<Properties xmlns="http://schemas.openxmlformats.org/officeDocument/2006/custom-properties" xmlns:vt="http://schemas.openxmlformats.org/officeDocument/2006/docPropsVTypes"/>
</file>