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Constitutional Challenge to Iraq’s Treatment of Iraqi Jews | The Washington Institute</w:t>
      </w:r>
      <w:br/>
      <w:hyperlink r:id="rId7" w:history="1">
        <w:r>
          <w:rPr>
            <w:color w:val="2980b9"/>
            <w:u w:val="single"/>
          </w:rPr>
          <w:t xml:space="preserve">https://www.washingtoninstitute.org/policy-analysis/constitutional-challenge-iraqs-treatment-iraqi-jews</w:t>
        </w:r>
      </w:hyperlink>
    </w:p>
    <w:p>
      <w:pPr>
        <w:pStyle w:val="Heading1"/>
      </w:pPr>
      <w:bookmarkStart w:id="2" w:name="_Toc2"/>
      <w:r>
        <w:t>Article summary:</w:t>
      </w:r>
      <w:bookmarkEnd w:id="2"/>
    </w:p>
    <w:p>
      <w:pPr>
        <w:jc w:val="both"/>
      </w:pPr>
      <w:r>
        <w:rPr/>
        <w:t xml:space="preserve">1. Iraqi Jews have faced injustices and discrimination, including the revocation of their citizenship and seizure of their property, under Iraq's legal system.</w:t>
      </w:r>
    </w:p>
    <w:p>
      <w:pPr>
        <w:jc w:val="both"/>
      </w:pPr>
      <w:r>
        <w:rPr/>
        <w:t xml:space="preserve">2. Despite the enactment of a constitution that supports religious freedom and equality under the law, discriminatory laws against Iraqi Jews remain in effect.</w:t>
      </w:r>
    </w:p>
    <w:p>
      <w:pPr>
        <w:jc w:val="both"/>
      </w:pPr>
      <w:r>
        <w:rPr/>
        <w:t xml:space="preserve">3. The biased nature of the Administrative Court and lack of legal options within Iraq's legal system make it necessary for international courts and organizations to pressure the Iraqi government to restore the rights of Iraqi Jews.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Constitutional Challenge to Iraq’s Treatment of Iraqi Jews" by a lawyer specializing in defending minority rights and civil liberties in Iraq raises important issues regarding the treatment of Iraqi Jews. The author argues that the current legal system in Iraq is inadequate for providing justice to Iraqi Jews, who have faced discrimination and persecution for decades.</w:t>
      </w:r>
    </w:p>
    <w:p>
      <w:pPr>
        <w:jc w:val="both"/>
      </w:pPr>
      <w:r>
        <w:rPr/>
        <w:t xml:space="preserve"/>
      </w:r>
    </w:p>
    <w:p>
      <w:pPr>
        <w:jc w:val="both"/>
      </w:pPr>
      <w:r>
        <w:rPr/>
        <w:t xml:space="preserve">The article highlights the discriminatory laws enacted during the Hashemite monarchy, which revoked Iraqi citizenship from Iraqi Jews and confiscated their property and money. These laws are still in effect today, despite the enactment of a new constitution in 2005 that supposedly supports the rights of religious minorities and equality under the law. The author argues that these laws violate international human rights standards and should be abolished.</w:t>
      </w:r>
    </w:p>
    <w:p>
      <w:pPr>
        <w:jc w:val="both"/>
      </w:pPr>
      <w:r>
        <w:rPr/>
        <w:t xml:space="preserve"/>
      </w:r>
    </w:p>
    <w:p>
      <w:pPr>
        <w:jc w:val="both"/>
      </w:pPr>
      <w:r>
        <w:rPr/>
        <w:t xml:space="preserve">However, the article has some potential biases and limitations. Firstly, it presents only one side of the story without exploring counterarguments or alternative perspectives. While it is true that Iraqi Jews have faced discrimination and persecution, it is also important to consider why these laws were enacted in the first place. The article does not provide any historical context or analysis of the political and social factors that led to these laws.</w:t>
      </w:r>
    </w:p>
    <w:p>
      <w:pPr>
        <w:jc w:val="both"/>
      </w:pPr>
      <w:r>
        <w:rPr/>
        <w:t xml:space="preserve"/>
      </w:r>
    </w:p>
    <w:p>
      <w:pPr>
        <w:jc w:val="both"/>
      </w:pPr>
      <w:r>
        <w:rPr/>
        <w:t xml:space="preserve">Secondly, the article makes unsupported claims about the bias of the Administrative Court towards defendants related to the government. While this may be true in some cases, there is no evidence provided to support this claim. Similarly, there is no evidence presented to support claims about lawyers being threatened with blackmail or intimidation if they defend their clients before these courts.</w:t>
      </w:r>
    </w:p>
    <w:p>
      <w:pPr>
        <w:jc w:val="both"/>
      </w:pPr>
      <w:r>
        <w:rPr/>
        <w:t xml:space="preserve"/>
      </w:r>
    </w:p>
    <w:p>
      <w:pPr>
        <w:jc w:val="both"/>
      </w:pPr>
      <w:r>
        <w:rPr/>
        <w:t xml:space="preserve">Thirdly, while calling for international pressure on Iraq to provide justice for Iraqi Jews is a valid point, it ignores potential risks associated with such pressure. For example, external interference could exacerbate existing tensions between different groups within Iraq or lead to accusations of foreign intervention.</w:t>
      </w:r>
    </w:p>
    <w:p>
      <w:pPr>
        <w:jc w:val="both"/>
      </w:pPr>
      <w:r>
        <w:rPr/>
        <w:t xml:space="preserve"/>
      </w:r>
    </w:p>
    <w:p>
      <w:pPr>
        <w:jc w:val="both"/>
      </w:pPr>
      <w:r>
        <w:rPr/>
        <w:t xml:space="preserve">Finally, while calling for a peace agreement between Iraq and Israel may be a desirable outcome for some parties involved, it is not clear how this would address the issue of discriminatory laws against Iraqi Jews or guarantee their safety upon return to Iraq.</w:t>
      </w:r>
    </w:p>
    <w:p>
      <w:pPr>
        <w:jc w:val="both"/>
      </w:pPr>
      <w:r>
        <w:rPr/>
        <w:t xml:space="preserve"/>
      </w:r>
    </w:p>
    <w:p>
      <w:pPr>
        <w:jc w:val="both"/>
      </w:pPr>
      <w:r>
        <w:rPr/>
        <w:t xml:space="preserve">In conclusion, while highlighting important issues regarding discrimination against Iraqi Jews in Iraq's legal system, this article has some potential biases and limitations that need to be considered when evaluating its arguments. A more balanced approach that considers alternative perspectives and provides evidence for its claims would strengthen its argumentation.</w:t>
      </w:r>
    </w:p>
    <w:p>
      <w:pPr>
        <w:pStyle w:val="Heading1"/>
      </w:pPr>
      <w:bookmarkStart w:id="5" w:name="_Toc5"/>
      <w:r>
        <w:t>Topics for further research:</w:t>
      </w:r>
      <w:bookmarkEnd w:id="5"/>
    </w:p>
    <w:p>
      <w:pPr>
        <w:spacing w:after="0"/>
        <w:numPr>
          <w:ilvl w:val="0"/>
          <w:numId w:val="2"/>
        </w:numPr>
      </w:pPr>
      <w:r>
        <w:rPr/>
        <w:t xml:space="preserve">Historical context of discrimination against Iraqi Jews in Iraq
</w:t>
      </w:r>
    </w:p>
    <w:p>
      <w:pPr>
        <w:spacing w:after="0"/>
        <w:numPr>
          <w:ilvl w:val="0"/>
          <w:numId w:val="2"/>
        </w:numPr>
      </w:pPr>
      <w:r>
        <w:rPr/>
        <w:t xml:space="preserve">Political and social factors leading to discriminatory laws against Iraqi Jews
</w:t>
      </w:r>
    </w:p>
    <w:p>
      <w:pPr>
        <w:spacing w:after="0"/>
        <w:numPr>
          <w:ilvl w:val="0"/>
          <w:numId w:val="2"/>
        </w:numPr>
      </w:pPr>
      <w:r>
        <w:rPr/>
        <w:t xml:space="preserve">Perspectives on the effectiveness of international pressure on Iraq to address discrimination against Iraqi Jews
</w:t>
      </w:r>
    </w:p>
    <w:p>
      <w:pPr>
        <w:spacing w:after="0"/>
        <w:numPr>
          <w:ilvl w:val="0"/>
          <w:numId w:val="2"/>
        </w:numPr>
      </w:pPr>
      <w:r>
        <w:rPr/>
        <w:t xml:space="preserve">Risks associated with external interference in Iraq's legal system
</w:t>
      </w:r>
    </w:p>
    <w:p>
      <w:pPr>
        <w:spacing w:after="0"/>
        <w:numPr>
          <w:ilvl w:val="0"/>
          <w:numId w:val="2"/>
        </w:numPr>
      </w:pPr>
      <w:r>
        <w:rPr/>
        <w:t xml:space="preserve">Potential solutions for addressing discrimination against Iraqi Jews in Iraq
</w:t>
      </w:r>
    </w:p>
    <w:p>
      <w:pPr>
        <w:numPr>
          <w:ilvl w:val="0"/>
          <w:numId w:val="2"/>
        </w:numPr>
      </w:pPr>
      <w:r>
        <w:rPr/>
        <w:t xml:space="preserve">Perspectives on the feasibility and desirability of a peace agreement between Iraq and Israel in addressing discrimination against Iraqi Jews.</w:t>
      </w:r>
    </w:p>
    <w:p>
      <w:pPr>
        <w:pStyle w:val="Heading1"/>
      </w:pPr>
      <w:bookmarkStart w:id="6" w:name="_Toc6"/>
      <w:r>
        <w:t>Report location:</w:t>
      </w:r>
      <w:bookmarkEnd w:id="6"/>
    </w:p>
    <w:p>
      <w:hyperlink r:id="rId8" w:history="1">
        <w:r>
          <w:rPr>
            <w:color w:val="2980b9"/>
            <w:u w:val="single"/>
          </w:rPr>
          <w:t xml:space="preserve">https://www.fullpicture.app/item/59a6cd33b77f73c8b4a0b0be1f28a231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6A4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institute.org/policy-analysis/constitutional-challenge-iraqs-treatment-iraqi-jews" TargetMode="External"/><Relationship Id="rId8" Type="http://schemas.openxmlformats.org/officeDocument/2006/relationships/hyperlink" Target="https://www.fullpicture.app/item/59a6cd33b77f73c8b4a0b0be1f28a2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2023-12-05T12:44:08+01:00</dcterms:created>
  <dcterms:modified xsi:type="dcterms:W3CDTF">2023-12-05T12:44:08+01:00</dcterms:modified>
</cp:coreProperties>
</file>

<file path=docProps/custom.xml><?xml version="1.0" encoding="utf-8"?>
<Properties xmlns="http://schemas.openxmlformats.org/officeDocument/2006/custom-properties" xmlns:vt="http://schemas.openxmlformats.org/officeDocument/2006/docPropsVTypes"/>
</file>