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Substrate-directed divergent synthesis of fused indole polycycles through Rh(II)-catalyzed cascade reactions of bis(diazo)indolin-2-ones,Chemical Communications - X-MOL</w:t>
      </w:r>
      <w:br/>
      <w:hyperlink r:id="rId7" w:history="1">
        <w:r>
          <w:rPr>
            <w:color w:val="2980b9"/>
            <w:u w:val="single"/>
          </w:rPr>
          <w:t xml:space="preserve">https://www.x-mol.com/paper/1544206022062739456?adv=</w:t>
        </w:r>
      </w:hyperlink>
    </w:p>
    <w:p>
      <w:pPr>
        <w:pStyle w:val="Heading1"/>
      </w:pPr>
      <w:bookmarkStart w:id="2" w:name="_Toc2"/>
      <w:r>
        <w:t>Article summary:</w:t>
      </w:r>
      <w:bookmarkEnd w:id="2"/>
    </w:p>
    <w:p>
      <w:pPr>
        <w:jc w:val="both"/>
      </w:pPr>
      <w:r>
        <w:rPr/>
        <w:t xml:space="preserve">1. 通过Rh(II)-催化的级联反应，利用双重偶氮基-2-酮与烯酰胺制备了两种结构有趣的融合吲哚多环化合物。</w:t>
      </w:r>
    </w:p>
    <w:p>
      <w:pPr>
        <w:jc w:val="both"/>
      </w:pPr>
      <w:r>
        <w:rPr/>
        <w:t xml:space="preserve">2. 烯酰胺的微小结构变化导致不同的反应性，环状烯酰胺产生吲哚[2,3-b]吲哚，而非环状烯酰胺则产生噁唑[3,2-a]吲哚。</w:t>
      </w:r>
    </w:p>
    <w:p>
      <w:pPr>
        <w:jc w:val="both"/>
      </w:pPr>
      <w:r>
        <w:rPr/>
        <w:t xml:space="preserve">3. 这是一种基于底物导向的多样化合成策略，可以有效地控制反应路径和产物选择。</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作为一篇化学研究论文，该文章并没有涉及到任何潜在的偏见或宣传内容。然而，需要指出的是，该文章只是介绍了一种新的合成方法，并没有对其实际应用进行评估或探讨可能存在的风险。</w:t>
      </w:r>
    </w:p>
    <w:p>
      <w:pPr>
        <w:jc w:val="both"/>
      </w:pPr>
      <w:r>
        <w:rPr/>
        <w:t xml:space="preserve"/>
      </w:r>
    </w:p>
    <w:p>
      <w:pPr>
        <w:jc w:val="both"/>
      </w:pPr>
      <w:r>
        <w:rPr/>
        <w:t xml:space="preserve">此外，该文章也存在一些缺失的考虑点。例如，虽然作者提到了不同结构的enaminones会导致不同的反应性，但并没有详细探讨这种差异背后的化学机理。此外，在描述合成产物时，作者也没有提供足够的证据来支持其所提出主张。</w:t>
      </w:r>
    </w:p>
    <w:p>
      <w:pPr>
        <w:jc w:val="both"/>
      </w:pPr>
      <w:r>
        <w:rPr/>
        <w:t xml:space="preserve"/>
      </w:r>
    </w:p>
    <w:p>
      <w:pPr>
        <w:jc w:val="both"/>
      </w:pPr>
      <w:r>
        <w:rPr/>
        <w:t xml:space="preserve">总体而言，该文章是一篇有价值的化学研究论文，但需要更多深入探讨和证据来支持其所提出主张。</w:t>
      </w:r>
    </w:p>
    <w:p>
      <w:pPr>
        <w:pStyle w:val="Heading1"/>
      </w:pPr>
      <w:bookmarkStart w:id="5" w:name="_Toc5"/>
      <w:r>
        <w:t>Topics for further research:</w:t>
      </w:r>
      <w:bookmarkEnd w:id="5"/>
    </w:p>
    <w:p>
      <w:pPr>
        <w:spacing w:after="0"/>
        <w:numPr>
          <w:ilvl w:val="0"/>
          <w:numId w:val="2"/>
        </w:numPr>
      </w:pPr>
      <w:r>
        <w:rPr/>
        <w:t xml:space="preserve">Enaminone chemistry mechanism
</w:t>
      </w:r>
    </w:p>
    <w:p>
      <w:pPr>
        <w:spacing w:after="0"/>
        <w:numPr>
          <w:ilvl w:val="0"/>
          <w:numId w:val="2"/>
        </w:numPr>
      </w:pPr>
      <w:r>
        <w:rPr/>
        <w:t xml:space="preserve">Evaluation of practical applications
</w:t>
      </w:r>
    </w:p>
    <w:p>
      <w:pPr>
        <w:spacing w:after="0"/>
        <w:numPr>
          <w:ilvl w:val="0"/>
          <w:numId w:val="2"/>
        </w:numPr>
      </w:pPr>
      <w:r>
        <w:rPr/>
        <w:t xml:space="preserve">Potential risks and hazards
</w:t>
      </w:r>
    </w:p>
    <w:p>
      <w:pPr>
        <w:spacing w:after="0"/>
        <w:numPr>
          <w:ilvl w:val="0"/>
          <w:numId w:val="2"/>
        </w:numPr>
      </w:pPr>
      <w:r>
        <w:rPr/>
        <w:t xml:space="preserve">Supporting evidence for synthesis claims
</w:t>
      </w:r>
    </w:p>
    <w:p>
      <w:pPr>
        <w:spacing w:after="0"/>
        <w:numPr>
          <w:ilvl w:val="0"/>
          <w:numId w:val="2"/>
        </w:numPr>
      </w:pPr>
      <w:r>
        <w:rPr/>
        <w:t xml:space="preserve">Differences in reactivity between enaminones
</w:t>
      </w:r>
    </w:p>
    <w:p>
      <w:pPr>
        <w:numPr>
          <w:ilvl w:val="0"/>
          <w:numId w:val="2"/>
        </w:numPr>
      </w:pPr>
      <w:r>
        <w:rPr/>
        <w:t xml:space="preserve">Further exploration and evidence needed</w:t>
      </w:r>
    </w:p>
    <w:p>
      <w:pPr>
        <w:pStyle w:val="Heading1"/>
      </w:pPr>
      <w:bookmarkStart w:id="6" w:name="_Toc6"/>
      <w:r>
        <w:t>Report location:</w:t>
      </w:r>
      <w:bookmarkEnd w:id="6"/>
    </w:p>
    <w:p>
      <w:hyperlink r:id="rId8" w:history="1">
        <w:r>
          <w:rPr>
            <w:color w:val="2980b9"/>
            <w:u w:val="single"/>
          </w:rPr>
          <w:t xml:space="preserve">https://www.fullpicture.app/item/5957c4ba24495b26a7d10090ddadd0f2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3FC8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544206022062739456?adv=" TargetMode="External"/><Relationship Id="rId8" Type="http://schemas.openxmlformats.org/officeDocument/2006/relationships/hyperlink" Target="https://www.fullpicture.app/item/5957c4ba24495b26a7d10090ddadd0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2023-07-04T22:28:34+02:00</dcterms:created>
  <dcterms:modified xsi:type="dcterms:W3CDTF">2023-07-04T22:28:34+02:00</dcterms:modified>
</cp:coreProperties>
</file>

<file path=docProps/custom.xml><?xml version="1.0" encoding="utf-8"?>
<Properties xmlns="http://schemas.openxmlformats.org/officeDocument/2006/custom-properties" xmlns:vt="http://schemas.openxmlformats.org/officeDocument/2006/docPropsVTypes"/>
</file>