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Protocol: Illuminating the daily life experiences of adolescents with and without ADHD: protocol for an ecological momentary assessment study - PMC</w:t>
      </w:r>
      <w:br/>
      <w:hyperlink r:id="rId7" w:history="1">
        <w:r>
          <w:rPr>
            <w:color w:val="2980b9"/>
            <w:u w:val="single"/>
          </w:rPr>
          <w:t xml:space="preserve">https://www.ncbi.nlm.nih.gov/pmc/articles/PMC10546102/</w:t>
        </w:r>
      </w:hyperlink>
    </w:p>
    <w:p>
      <w:pPr>
        <w:pStyle w:val="Heading1"/>
      </w:pPr>
      <w:bookmarkStart w:id="2" w:name="_Toc2"/>
      <w:r>
        <w:t>Article summary:</w:t>
      </w:r>
      <w:bookmarkEnd w:id="2"/>
    </w:p>
    <w:p>
      <w:pPr>
        <w:jc w:val="both"/>
      </w:pPr>
      <w:r>
        <w:rPr/>
        <w:t xml:space="preserve">1. The study aims to use ecological momentary assessment (EMA) to gather daily life experiences of adolescents with and without ADHD, focusing on emotion regulation and peer problems.</w:t>
      </w:r>
    </w:p>
    <w:p>
      <w:pPr>
        <w:jc w:val="both"/>
      </w:pPr>
      <w:r>
        <w:rPr/>
        <w:t xml:space="preserve">2. The data collected will be analyzed using dynamic structural equation modeling to examine the links between ADHD characteristics, emotion regulation, peer problems, and co-occurring outcomes such as anxiety, depression, and conduct problems.</w:t>
      </w:r>
    </w:p>
    <w:p>
      <w:pPr>
        <w:jc w:val="both"/>
      </w:pPr>
      <w:r>
        <w:rPr/>
        <w:t xml:space="preserve">3. The results of the study can inform interventions that target the most proximal antecedents of challenges faced by adolescents with ADHD, such as improving peer functioning and emotion regulation.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"Protocol: Illuminating the daily life experiences of adolescents with and without ADHD: protocol for an ecological momentary assessment study" provides an overview of a study that aims to examine the daily life experiences of adolescents with attention-deficit/hyperactivity disorder (ADHD) using ecological momentary assessment (EMA). The study intends to explore the role of emotion regulation and peer problems in mediating the links between ADHD characteristics and co-occurring outcomes such as anxiety, depression, and conduct problems.</w:t>
      </w:r>
    </w:p>
    <w:p>
      <w:pPr>
        <w:jc w:val="both"/>
      </w:pPr>
      <w:r>
        <w:rPr/>
        <w:t xml:space="preserve"/>
      </w:r>
    </w:p>
    <w:p>
      <w:pPr>
        <w:jc w:val="both"/>
      </w:pPr>
      <w:r>
        <w:rPr/>
        <w:t xml:space="preserve">While the article presents an interesting research protocol, there are several potential biases and limitations that need to be considered. Firstly, the article does not provide a comprehensive review of existing literature on ADHD, emotion regulation, and peer problems. It only briefly mentions previous studies without discussing their findings in detail. This lack of background information limits the reader's understanding of the current state of knowledge in this field.</w:t>
      </w:r>
    </w:p>
    <w:p>
      <w:pPr>
        <w:jc w:val="both"/>
      </w:pPr>
      <w:r>
        <w:rPr/>
        <w:t xml:space="preserve"/>
      </w:r>
    </w:p>
    <w:p>
      <w:pPr>
        <w:jc w:val="both"/>
      </w:pPr>
      <w:r>
        <w:rPr/>
        <w:t xml:space="preserve">Additionally, the article does not acknowledge potential biases in data collection methods. EMA relies on self-reports from participants, which can be subject to reporting biases and may not accurately reflect their actual experiences. The article also acknowledges that EMA methods may be vulnerable to low response rates, careless responding, or dropout, but it does not discuss how these issues will be addressed or mitigated in the study.</w:t>
      </w:r>
    </w:p>
    <w:p>
      <w:pPr>
        <w:jc w:val="both"/>
      </w:pPr>
      <w:r>
        <w:rPr/>
        <w:t xml:space="preserve"/>
      </w:r>
    </w:p>
    <w:p>
      <w:pPr>
        <w:jc w:val="both"/>
      </w:pPr>
      <w:r>
        <w:rPr/>
        <w:t xml:space="preserve">Furthermore, the article does not mention any potential conflicts of interest or funding sources for the study. This lack of transparency raises questions about possible biases in the research design or reporting.</w:t>
      </w:r>
    </w:p>
    <w:p>
      <w:pPr>
        <w:jc w:val="both"/>
      </w:pPr>
      <w:r>
        <w:rPr/>
        <w:t xml:space="preserve"/>
      </w:r>
    </w:p>
    <w:p>
      <w:pPr>
        <w:jc w:val="both"/>
      </w:pPr>
      <w:r>
        <w:rPr/>
        <w:t xml:space="preserve">The article also lacks a discussion of potential risks or ethical considerations associated with conducting EMA studies with adolescents. For example, collecting real-time data on emotions and peer interactions could potentially lead to increased distress or privacy concerns for participants. It is important for researchers to address these risks and ensure appropriate safeguards are in place.</w:t>
      </w:r>
    </w:p>
    <w:p>
      <w:pPr>
        <w:jc w:val="both"/>
      </w:pPr>
      <w:r>
        <w:rPr/>
        <w:t xml:space="preserve"/>
      </w:r>
    </w:p>
    <w:p>
      <w:pPr>
        <w:jc w:val="both"/>
      </w:pPr>
      <w:r>
        <w:rPr/>
        <w:t xml:space="preserve">Moreover, while the article highlights the importance of developing interventions to support adolescents with ADHD, it does not discuss any specific intervention strategies or approaches that could be derived from the study's findings. This limits the practical implications of the research and leaves the reader wondering about the potential impact of the study on clinical practice.</w:t>
      </w:r>
    </w:p>
    <w:p>
      <w:pPr>
        <w:jc w:val="both"/>
      </w:pPr>
      <w:r>
        <w:rPr/>
        <w:t xml:space="preserve"/>
      </w:r>
    </w:p>
    <w:p>
      <w:pPr>
        <w:jc w:val="both"/>
      </w:pPr>
      <w:r>
        <w:rPr/>
        <w:t xml:space="preserve">Overall, while the article presents an interesting research protocol, it lacks important details and considerations that would enhance its credibility and applicability. The biases and limitations discussed above raise questions about the validity and generalizability of the study's findings. Further research is needed to address these concerns and provide a more comprehensive understanding of ADHD, emotion regulation, and peer problems in adolescents.</w:t>
      </w:r>
    </w:p>
    <w:p>
      <w:pPr>
        <w:pStyle w:val="Heading1"/>
      </w:pPr>
      <w:bookmarkStart w:id="5" w:name="_Toc5"/>
      <w:r>
        <w:t>Topics for further research:</w:t>
      </w:r>
      <w:bookmarkEnd w:id="5"/>
    </w:p>
    <w:p>
      <w:pPr>
        <w:spacing w:after="0"/>
        <w:numPr>
          <w:ilvl w:val="0"/>
          <w:numId w:val="2"/>
        </w:numPr>
      </w:pPr>
      <w:r>
        <w:rPr/>
        <w:t xml:space="preserve">Comprehensive review of ADHD</w:t>
      </w:r>
    </w:p>
    <w:p>
      <w:pPr>
        <w:spacing w:after="0"/>
        <w:numPr>
          <w:ilvl w:val="0"/>
          <w:numId w:val="2"/>
        </w:numPr>
      </w:pPr>
      <w:r>
        <w:rPr/>
        <w:t xml:space="preserve">emotion regulation</w:t>
      </w:r>
    </w:p>
    <w:p>
      <w:pPr>
        <w:spacing w:after="0"/>
        <w:numPr>
          <w:ilvl w:val="0"/>
          <w:numId w:val="2"/>
        </w:numPr>
      </w:pPr>
      <w:r>
        <w:rPr/>
        <w:t xml:space="preserve">and peer problems in adolescents
</w:t>
      </w:r>
    </w:p>
    <w:p>
      <w:pPr>
        <w:spacing w:after="0"/>
        <w:numPr>
          <w:ilvl w:val="0"/>
          <w:numId w:val="2"/>
        </w:numPr>
      </w:pPr>
      <w:r>
        <w:rPr/>
        <w:t xml:space="preserve">Validity and reliability of ecological momentary assessment (EMA) in ADHD research
</w:t>
      </w:r>
    </w:p>
    <w:p>
      <w:pPr>
        <w:spacing w:after="0"/>
        <w:numPr>
          <w:ilvl w:val="0"/>
          <w:numId w:val="2"/>
        </w:numPr>
      </w:pPr>
      <w:r>
        <w:rPr/>
        <w:t xml:space="preserve">Reporting biases and limitations of self-report data in EMA studies
</w:t>
      </w:r>
    </w:p>
    <w:p>
      <w:pPr>
        <w:spacing w:after="0"/>
        <w:numPr>
          <w:ilvl w:val="0"/>
          <w:numId w:val="2"/>
        </w:numPr>
      </w:pPr>
      <w:r>
        <w:rPr/>
        <w:t xml:space="preserve">Ethical considerations and safeguards in EMA studies with adolescents
</w:t>
      </w:r>
    </w:p>
    <w:p>
      <w:pPr>
        <w:spacing w:after="0"/>
        <w:numPr>
          <w:ilvl w:val="0"/>
          <w:numId w:val="2"/>
        </w:numPr>
      </w:pPr>
      <w:r>
        <w:rPr/>
        <w:t xml:space="preserve">Interventions and treatment strategies for adolescents with ADHD
</w:t>
      </w:r>
    </w:p>
    <w:p>
      <w:pPr>
        <w:numPr>
          <w:ilvl w:val="0"/>
          <w:numId w:val="2"/>
        </w:numPr>
      </w:pPr>
      <w:r>
        <w:rPr/>
        <w:t xml:space="preserve">Funding sources and potential conflicts of interest in ADHD research</w:t>
      </w:r>
    </w:p>
    <w:p>
      <w:pPr>
        <w:pStyle w:val="Heading1"/>
      </w:pPr>
      <w:bookmarkStart w:id="6" w:name="_Toc6"/>
      <w:r>
        <w:t>Report location:</w:t>
      </w:r>
      <w:bookmarkEnd w:id="6"/>
    </w:p>
    <w:p>
      <w:hyperlink r:id="rId8" w:history="1">
        <w:r>
          <w:rPr>
            <w:color w:val="2980b9"/>
            <w:u w:val="single"/>
          </w:rPr>
          <w:t xml:space="preserve">https://www.fullpicture.app/item/58fc301ec44979b6bfa4e2532f48e7d3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1807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546102/" TargetMode="External"/><Relationship Id="rId8" Type="http://schemas.openxmlformats.org/officeDocument/2006/relationships/hyperlink" Target="https://www.fullpicture.app/item/58fc301ec44979b6bfa4e2532f48e7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2024-05-13T06:16:38+02:00</dcterms:created>
  <dcterms:modified xsi:type="dcterms:W3CDTF">2024-05-13T06:16:38+02:00</dcterms:modified>
</cp:coreProperties>
</file>

<file path=docProps/custom.xml><?xml version="1.0" encoding="utf-8"?>
<Properties xmlns="http://schemas.openxmlformats.org/officeDocument/2006/custom-properties" xmlns:vt="http://schemas.openxmlformats.org/officeDocument/2006/docPropsVTypes"/>
</file>