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临床伦理咨询和利益冲突在结构上交织在一起...： EBSCOhost</w:t></w:r><w:br/><w:hyperlink r:id="rId7" w:history="1"><w:r><w:rPr><w:color w:val="2980b9"/><w:u w:val="single"/></w:rPr><w:t xml:space="preserve">https://web.p.ebscohost.com/ehost/detail/detail?vid=12&sid=d4729bcc-4e30-4a3e-8923-ac70fb70c591%40redis&bdata=Jmxhbmc9emgtY24mc2l0ZT1laG9zdC1saXZl</w:t></w:r></w:hyperlink></w:p><w:p><w:pPr><w:pStyle w:val="Heading1"/></w:pPr><w:bookmarkStart w:id="2" w:name="_Toc2"/><w:r><w:t>Article summary:</w:t></w:r><w:bookmarkEnd w:id="2"/></w:p><w:p><w:pPr><w:jc w:val="both"/></w:pPr><w:r><w:rPr/><w:t xml:space="preserve">1. 临床伦理顾问面临利益冲突的问题，这会削弱他们的独立性和判断力。</w:t></w:r></w:p><w:p><w:pPr><w:jc w:val="both"/></w:pPr><w:r><w:rPr/><w:t xml:space="preserve">2. 利益冲突与礼物的物质价值无关，而与给予和接受的方式有关，可能会损害双方的判断。</w:t></w:r></w:p><w:p><w:pPr><w:jc w:val="both"/></w:pPr><w:r><w:rPr/><w:t xml:space="preserve">3. 对于临床伦理顾问来说，如何管理利益冲突是一个没有解决方案但可以通过精心管理来改善的问题。</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该文章提出了临床伦理顾问在工作中面临的利益冲突问题，并认为这种冲突是结构性的，无法避免。然而，该文章存在一些偏见和片面报道。</w:t></w:r></w:p><w:p><w:pPr><w:jc w:val="both"/></w:pPr><w:r><w:rPr/><w:t xml:space="preserve"></w:t></w:r></w:p><w:p><w:pPr><w:jc w:val="both"/></w:pPr><w:r><w:rPr/><w:t xml:space="preserve">首先，该文章没有考虑到临床伦理顾问可能会采取措施来减少利益冲突的影响。虽然作者承认这个问题没有解决方案，但他并没有探讨任何可能的解决方案或建议。</w:t></w:r></w:p><w:p><w:pPr><w:jc w:val="both"/></w:pPr><w:r><w:rPr/><w:t xml:space="preserve"></w:t></w:r></w:p><w:p><w:pPr><w:jc w:val="both"/></w:pPr><w:r><w:rPr/><w:t xml:space="preserve">其次，该文章过于强调了利益冲突对临床伦理顾问判断力的损害，而忽略了其他因素对判断力的影响。例如，心理学研究表明情绪、压力和疲劳等因素也会影响人们的判断力。</w:t></w:r></w:p><w:p><w:pPr><w:jc w:val="both"/></w:pPr><w:r><w:rPr/><w:t xml:space="preserve"></w:t></w:r></w:p><w:p><w:pPr><w:jc w:val="both"/></w:pPr><w:r><w:rPr/><w:t xml:space="preserve">此外，该文章未能平等地呈现双方观点。作者只引用了生物伦理学家对药品代表礼物问题的看法，并未考虑医生和制药公司代表可能有不同的观点。</w:t></w:r></w:p><w:p><w:pPr><w:jc w:val="both"/></w:pPr><w:r><w:rPr/><w:t xml:space="preserve"></w:t></w:r></w:p><w:p><w:pPr><w:jc w:val="both"/></w:pPr><w:r><w:rPr/><w:t xml:space="preserve">最后，该文章缺乏证据支持其主张。作者声称利益冲突会削弱临床伦理顾问的独立专业信誉和判断力，但并未提供任何实证数据或案例来支持这一主张。</w:t></w:r></w:p><w:p><w:pPr><w:jc w:val="both"/></w:pPr><w:r><w:rPr/><w:t xml:space="preserve"></w:t></w:r></w:p><w:p><w:pPr><w:jc w:val="both"/></w:pPr><w:r><w:rPr/><w:t xml:space="preserve">综上所述，该文章存在偏见和片面报道，缺乏证据支持其主张，并未平等地呈现双方观点。作者应该更加客观地探讨利益冲突问题，并提供更多的证据和建议来解决这个问题。</w:t></w:r></w:p><w:p><w:pPr><w:pStyle w:val="Heading1"/></w:pPr><w:bookmarkStart w:id="5" w:name="_Toc5"/><w:r><w:t>Topics for further research:</w:t></w:r><w:bookmarkEnd w:id="5"/></w:p><w:p><w:pPr><w:spacing w:after="0"/><w:numPr><w:ilvl w:val="0"/><w:numId w:val="2"/></w:numPr></w:pPr><w:r><w:rPr/><w:t xml:space="preserve">Ways to reduce conflicts of interest for clinical ethicists
</w:t></w:r></w:p><w:p><w:pPr><w:spacing w:after="0"/><w:numPr><w:ilvl w:val="0"/><w:numId w:val="2"/></w:numPr></w:pPr><w:r><w:rPr/><w:t xml:space="preserve">Other factors that affect judgment besides conflicts of interest
</w:t></w:r></w:p><w:p><w:pPr><w:spacing w:after="0"/><w:numPr><w:ilvl w:val="0"/><w:numId w:val="2"/></w:numPr></w:pPr><w:r><w:rPr/><w:t xml:space="preserve">Different perspectives on gift-giving from doctors and pharmaceutical representatives
</w:t></w:r></w:p><w:p><w:pPr><w:spacing w:after="0"/><w:numPr><w:ilvl w:val="0"/><w:numId w:val="2"/></w:numPr></w:pPr><w:r><w:rPr/><w:t xml:space="preserve">Evidence supporting the claim that conflicts of interest weaken clinical ethicists' independence and judgment
</w:t></w:r></w:p><w:p><w:pPr><w:spacing w:after="0"/><w:numPr><w:ilvl w:val="0"/><w:numId w:val="2"/></w:numPr></w:pPr><w:r><w:rPr/><w:t xml:space="preserve">Suggestions for addressing conflicts of interest in clinical ethics consulting
</w:t></w:r></w:p><w:p><w:pPr><w:numPr><w:ilvl w:val="0"/><w:numId w:val="2"/></w:numPr></w:pPr><w:r><w:rPr/><w:t xml:space="preserve">Balanced presentation of both sides of the issue of conflicts of interest in clinical ethics consulting</w:t></w:r></w:p><w:p><w:pPr><w:pStyle w:val="Heading1"/></w:pPr><w:bookmarkStart w:id="6" w:name="_Toc6"/><w:r><w:t>Report location:</w:t></w:r><w:bookmarkEnd w:id="6"/></w:p><w:p><w:hyperlink r:id="rId8" w:history="1"><w:r><w:rPr><w:color w:val="2980b9"/><w:u w:val="single"/></w:rPr><w:t xml:space="preserve">https://www.fullpicture.app/item/57e43a452c16b54a42fd3bd5790db2d8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A15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ehost/detail/detail?vid=12&amp;sid=d4729bcc-4e30-4a3e-8923-ac70fb70c591%40redis&amp;bdata=Jmxhbmc9emgtY24mc2l0ZT1laG9zdC1saXZl" TargetMode="External"/><Relationship Id="rId8" Type="http://schemas.openxmlformats.org/officeDocument/2006/relationships/hyperlink" Target="https://www.fullpicture.app/item/57e43a452c16b54a42fd3bd5790db2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2023-12-04T03:29:14+01:00</dcterms:created>
  <dcterms:modified xsi:type="dcterms:W3CDTF">2023-12-04T03:29:14+01:00</dcterms:modified>
</cp:coreProperties>
</file>

<file path=docProps/custom.xml><?xml version="1.0" encoding="utf-8"?>
<Properties xmlns="http://schemas.openxmlformats.org/officeDocument/2006/custom-properties" xmlns:vt="http://schemas.openxmlformats.org/officeDocument/2006/docPropsVTypes"/>
</file>