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تبیین نقش نیروی دریایی در قدرت دریایی جمهوری اسلامی ایران</w:t>
      </w:r>
      <w:br/>
      <w:hyperlink r:id="rId7" w:history="1">
        <w:r>
          <w:rPr>
            <w:color w:val="2980b9"/>
            <w:u w:val="single"/>
          </w:rPr>
          <w:t xml:space="preserve">https://journal.iag.ir/article_92347.html</w:t>
        </w:r>
      </w:hyperlink>
    </w:p>
    <w:p>
      <w:pPr>
        <w:pStyle w:val="Heading1"/>
      </w:pPr>
      <w:bookmarkStart w:id="2" w:name="_Toc2"/>
      <w:r>
        <w:t>Article summary:</w:t>
      </w:r>
      <w:bookmarkEnd w:id="2"/>
    </w:p>
    <w:p>
      <w:pPr>
        <w:jc w:val="both"/>
      </w:pPr>
      <w:r>
        <w:rPr/>
        <w:t xml:space="preserve">1. The Iranian Navy has experienced relative success in recent years and has the potential to become a significant force in exercising Iran's power.</w:t>
      </w:r>
    </w:p>
    <w:p>
      <w:pPr>
        <w:jc w:val="both"/>
      </w:pPr>
      <w:r>
        <w:rPr/>
        <w:t xml:space="preserve">2. The Navy consists of two branches: the IRGCN, which focuses on tactical military operations, and the IRIN, which focuses on diplomatic roles and soft power.</w:t>
      </w:r>
    </w:p>
    <w:p>
      <w:pPr>
        <w:jc w:val="both"/>
      </w:pPr>
      <w:r>
        <w:rPr/>
        <w:t xml:space="preserve">3. The combination of these two branches forms Iran's maritime smart power, allowing for the exercise of both hard and soft power in green and blue waters.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"Explaining the Role of the Navy in Exercising the Maritime Power of the Islamic Republic of Iran" provides an overview of the Iranian Navy and its impact on Iran's power projection. While the article presents some interesting points, it is important to critically analyze its content for potential biases, unsupported claims, missing evidence, and unexplored counterarguments.</w:t>
      </w:r>
    </w:p>
    <w:p>
      <w:pPr>
        <w:jc w:val="both"/>
      </w:pPr>
      <w:r>
        <w:rPr/>
        <w:t xml:space="preserve"/>
      </w:r>
    </w:p>
    <w:p>
      <w:pPr>
        <w:jc w:val="both"/>
      </w:pPr>
      <w:r>
        <w:rPr/>
        <w:t xml:space="preserve">One potential bias in the article is its focus on promoting the role and importance of the Iranian Navy. The author emphasizes that Iran's navy has achieved relative success in recent years and could become one of the most important bases for exercising Iran's power. This positive portrayal may be influenced by a pro-Iranian perspective or a desire to promote Iran's military capabilities.</w:t>
      </w:r>
    </w:p>
    <w:p>
      <w:pPr>
        <w:jc w:val="both"/>
      </w:pPr>
      <w:r>
        <w:rPr/>
        <w:t xml:space="preserve"/>
      </w:r>
    </w:p>
    <w:p>
      <w:pPr>
        <w:jc w:val="both"/>
      </w:pPr>
      <w:r>
        <w:rPr/>
        <w:t xml:space="preserve">Furthermore, the article lacks a balanced analysis by not exploring potential counterarguments or criticisms of Iran's naval strategy. It does not address any potential risks or challenges that Iran may face in expanding its navy or projecting power in maritime areas. A more comprehensive analysis would consider factors such as regional rivalries, international sanctions, and technological limitations that could impact Iran's naval capabilities.</w:t>
      </w:r>
    </w:p>
    <w:p>
      <w:pPr>
        <w:jc w:val="both"/>
      </w:pPr>
      <w:r>
        <w:rPr/>
        <w:t xml:space="preserve"/>
      </w:r>
    </w:p>
    <w:p>
      <w:pPr>
        <w:jc w:val="both"/>
      </w:pPr>
      <w:r>
        <w:rPr/>
        <w:t xml:space="preserve">Additionally, there are unsupported claims throughout the article. For example, it states that IRGCN (Islamic Revolutionary Guard Corps Navy) has provided the basis for exercising Iran's hard power in maritime areas, but it does not provide specific evidence or examples to support this claim. Similarly, it mentions that IRIN (Islamic Republic of Iran Navy) has provided Iran's soft sea power in world seas through diplomatic roles but does not provide concrete evidence or examples of successful diplomacy.</w:t>
      </w:r>
    </w:p>
    <w:p>
      <w:pPr>
        <w:jc w:val="both"/>
      </w:pPr>
      <w:r>
        <w:rPr/>
        <w:t xml:space="preserve"/>
      </w:r>
    </w:p>
    <w:p>
      <w:pPr>
        <w:jc w:val="both"/>
      </w:pPr>
      <w:r>
        <w:rPr/>
        <w:t xml:space="preserve">The article also lacks depth in discussing potential geopolitical implications and reactions from other countries regarding Iran's naval ambitions. It does not explore how neighboring countries or global powers might perceive or respond to an expansion of Iran's maritime power.</w:t>
      </w:r>
    </w:p>
    <w:p>
      <w:pPr>
        <w:jc w:val="both"/>
      </w:pPr>
      <w:r>
        <w:rPr/>
        <w:t xml:space="preserve"/>
      </w:r>
    </w:p>
    <w:p>
      <w:pPr>
        <w:jc w:val="both"/>
      </w:pPr>
      <w:r>
        <w:rPr/>
        <w:t xml:space="preserve">Moreover, there is a lack of evidence and data to support some of the claims made in the article. The author mentions principles such as tactical and strategic force, but does not provide specific examples or data to illustrate how these principles have influenced Iran's naval power.</w:t>
      </w:r>
    </w:p>
    <w:p>
      <w:pPr>
        <w:jc w:val="both"/>
      </w:pPr>
      <w:r>
        <w:rPr/>
        <w:t xml:space="preserve"/>
      </w:r>
    </w:p>
    <w:p>
      <w:pPr>
        <w:jc w:val="both"/>
      </w:pPr>
      <w:r>
        <w:rPr/>
        <w:t xml:space="preserve">In conclusion, while the article provides an overview of Iran's navy and its potential impact on power projection, it is important to critically analyze its content for biases, unsupported claims, missing evidence, and unexplored counterarguments. A more balanced analysis would consider potential risks and challenges, address counterarguments, and provide concrete evidence to support the claims made.</w:t>
      </w:r>
    </w:p>
    <w:p>
      <w:pPr>
        <w:pStyle w:val="Heading1"/>
      </w:pPr>
      <w:bookmarkStart w:id="5" w:name="_Toc5"/>
      <w:r>
        <w:t>Topics for further research:</w:t>
      </w:r>
      <w:bookmarkEnd w:id="5"/>
    </w:p>
    <w:p>
      <w:pPr>
        <w:spacing w:after="0"/>
        <w:numPr>
          <w:ilvl w:val="0"/>
          <w:numId w:val="2"/>
        </w:numPr>
      </w:pPr>
      <w:r>
        <w:rPr/>
        <w:t xml:space="preserve">Challenges and limitations of Iran's naval capabilities
</w:t>
      </w:r>
    </w:p>
    <w:p>
      <w:pPr>
        <w:spacing w:after="0"/>
        <w:numPr>
          <w:ilvl w:val="0"/>
          <w:numId w:val="2"/>
        </w:numPr>
      </w:pPr>
      <w:r>
        <w:rPr/>
        <w:t xml:space="preserve">Regional rivalries and tensions in the Persian Gulf
</w:t>
      </w:r>
    </w:p>
    <w:p>
      <w:pPr>
        <w:spacing w:after="0"/>
        <w:numPr>
          <w:ilvl w:val="0"/>
          <w:numId w:val="2"/>
        </w:numPr>
      </w:pPr>
      <w:r>
        <w:rPr/>
        <w:t xml:space="preserve">International sanctions and their impact on Iran's naval expansion
</w:t>
      </w:r>
    </w:p>
    <w:p>
      <w:pPr>
        <w:spacing w:after="0"/>
        <w:numPr>
          <w:ilvl w:val="0"/>
          <w:numId w:val="2"/>
        </w:numPr>
      </w:pPr>
      <w:r>
        <w:rPr/>
        <w:t xml:space="preserve">Geopolitical implications of Iran's maritime power projection
</w:t>
      </w:r>
    </w:p>
    <w:p>
      <w:pPr>
        <w:spacing w:after="0"/>
        <w:numPr>
          <w:ilvl w:val="0"/>
          <w:numId w:val="2"/>
        </w:numPr>
      </w:pPr>
      <w:r>
        <w:rPr/>
        <w:t xml:space="preserve">Reactions of neighboring countries to Iran's naval ambitions
</w:t>
      </w:r>
    </w:p>
    <w:p>
      <w:pPr>
        <w:numPr>
          <w:ilvl w:val="0"/>
          <w:numId w:val="2"/>
        </w:numPr>
      </w:pPr>
      <w:r>
        <w:rPr/>
        <w:t xml:space="preserve">Data and evidence on the success of Iran's naval diplomacy efforts</w:t>
      </w:r>
    </w:p>
    <w:p>
      <w:pPr>
        <w:pStyle w:val="Heading1"/>
      </w:pPr>
      <w:bookmarkStart w:id="6" w:name="_Toc6"/>
      <w:r>
        <w:t>Report location:</w:t>
      </w:r>
      <w:bookmarkEnd w:id="6"/>
    </w:p>
    <w:p>
      <w:hyperlink r:id="rId8" w:history="1">
        <w:r>
          <w:rPr>
            <w:color w:val="2980b9"/>
            <w:u w:val="single"/>
          </w:rPr>
          <w:t xml:space="preserve">https://www.fullpicture.app/item/56b8beea64bf05f819f3c72acbf67356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FD8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iag.ir/article_92347.html" TargetMode="External"/><Relationship Id="rId8" Type="http://schemas.openxmlformats.org/officeDocument/2006/relationships/hyperlink" Target="https://www.fullpicture.app/item/56b8beea64bf05f819f3c72acbf67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2023-12-22T17:56:45+01:00</dcterms:created>
  <dcterms:modified xsi:type="dcterms:W3CDTF">2023-12-22T17:56:45+01:00</dcterms:modified>
</cp:coreProperties>
</file>

<file path=docProps/custom.xml><?xml version="1.0" encoding="utf-8"?>
<Properties xmlns="http://schemas.openxmlformats.org/officeDocument/2006/custom-properties" xmlns:vt="http://schemas.openxmlformats.org/officeDocument/2006/docPropsVTypes"/>
</file>