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the AKT‐P53/CREB pathway with epicatechin for improved prognosis of traumatic brain injury - Wang - CNS Neuroscience &amp;amp; Therapeutics - Wiley Online Library</w:t>
      </w:r>
      <w:br/>
      <w:hyperlink r:id="rId7" w:history="1">
        <w:r>
          <w:rPr>
            <w:color w:val="2980b9"/>
            <w:u w:val="single"/>
          </w:rPr>
          <w:t xml:space="preserve">https://doi.org/10.1111/cns.14364</w:t>
        </w:r>
      </w:hyperlink>
    </w:p>
    <w:p>
      <w:pPr>
        <w:pStyle w:val="Heading1"/>
      </w:pPr>
      <w:bookmarkStart w:id="2" w:name="_Toc2"/>
      <w:r>
        <w:t>Article summary:</w:t>
      </w:r>
      <w:bookmarkEnd w:id="2"/>
    </w:p>
    <w:p>
      <w:pPr>
        <w:jc w:val="both"/>
      </w:pPr>
      <w:r>
        <w:rPr/>
        <w:t xml:space="preserve">1. Traumatic brain injury (TBI) is a prevalent and costly condition with limited effective treatments available. Excessive neuroinflammation is a critical contributor to the pathophysiology of TBI, leading to cell death, blood-brain barrier disruption, and cerebral edema.</w:t>
      </w:r>
    </w:p>
    <w:p>
      <w:pPr>
        <w:jc w:val="both"/>
      </w:pPr>
      <w:r>
        <w:rPr/>
        <w:t xml:space="preserve"/>
      </w:r>
    </w:p>
    <w:p>
      <w:pPr>
        <w:jc w:val="both"/>
      </w:pPr>
      <w:r>
        <w:rPr/>
        <w:t xml:space="preserve">2. Microglia activation plays a key role in initiating neuroinflammation after TBI, resulting in the release of inflammatory chemokines and pro-inflammatory cytokines. This leads to the persistent activation of inflammation-relevant pathways and the production of excessive levels of pro-inflammatory cytokines and microglial cytotoxic mediators.</w:t>
      </w:r>
    </w:p>
    <w:p>
      <w:pPr>
        <w:jc w:val="both"/>
      </w:pPr>
      <w:r>
        <w:rPr/>
        <w:t xml:space="preserve"/>
      </w:r>
    </w:p>
    <w:p>
      <w:pPr>
        <w:jc w:val="both"/>
      </w:pPr>
      <w:r>
        <w:rPr/>
        <w:t xml:space="preserve">3. Epicatechin, found in cocoa and green tea, has been shown to possess anti-inflammatory and antioxidant properties in various neurological disease models. This study aims to evaluate the efficacy of epicatechin in inhibiting neuroinflammation after TBI using a rat model and identify potential therapeutic drugs for TBI through network pharmacology.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以表儿茶素靶向AKT-P53/CREB途径改善创伤性脑损伤的预后”。文章主要介绍了创伤性脑损伤(TBI)的病理生理机制和目前治疗方法的局限性，强调过度神经炎症对TBI患者预后不良的影响，并提出通过抑制神经胶质细胞活化来减少过度神经炎症是治疗TBI的关键策略。此外，文章还介绍了表儿茶素作为一种具有抗炎和抗氧化作用的物质，在其他神经系统疾病模型中已显示出潜在的治疗效果。</w:t>
      </w:r>
    </w:p>
    <w:p>
      <w:pPr>
        <w:jc w:val="both"/>
      </w:pPr>
      <w:r>
        <w:rPr/>
        <w:t xml:space="preserve"/>
      </w:r>
    </w:p>
    <w:p>
      <w:pPr>
        <w:jc w:val="both"/>
      </w:pPr>
      <w:r>
        <w:rPr/>
        <w:t xml:space="preserve">然而，这篇文章存在一些批判性问题。首先，文章没有提供足够的证据来支持其主张。虽然作者提到了一些之前关于表儿茶素在其他神经系统疾病中的实验结果，但并没有直接证明表儿茶素对TBI具有显著的治疗效果。因此，需要更多临床试验和动物实验来验证这个假设。</w:t>
      </w:r>
    </w:p>
    <w:p>
      <w:pPr>
        <w:jc w:val="both"/>
      </w:pPr>
      <w:r>
        <w:rPr/>
        <w:t xml:space="preserve"/>
      </w:r>
    </w:p>
    <w:p>
      <w:pPr>
        <w:jc w:val="both"/>
      </w:pPr>
      <w:r>
        <w:rPr/>
        <w:t xml:space="preserve">其次，文章可能存在偏见和片面报道的问题。文章只提到了表儿茶素的积极作用，而没有提及可能存在的副作用或潜在风险。这种不平衡的呈现可能导致读者对该治疗方法的实际效果和安全性产生误解。</w:t>
      </w:r>
    </w:p>
    <w:p>
      <w:pPr>
        <w:jc w:val="both"/>
      </w:pPr>
      <w:r>
        <w:rPr/>
        <w:t xml:space="preserve"/>
      </w:r>
    </w:p>
    <w:p>
      <w:pPr>
        <w:jc w:val="both"/>
      </w:pPr>
      <w:r>
        <w:rPr/>
        <w:t xml:space="preserve">此外，文章还存在一些缺失的考虑点。例如，文章没有讨论其他可能影响TBI预后的因素，如伤口处理、康复治疗等。这些因素对于改善TBI患者预后也是非常重要的。</w:t>
      </w:r>
    </w:p>
    <w:p>
      <w:pPr>
        <w:jc w:val="both"/>
      </w:pPr>
      <w:r>
        <w:rPr/>
        <w:t xml:space="preserve"/>
      </w:r>
    </w:p>
    <w:p>
      <w:pPr>
        <w:jc w:val="both"/>
      </w:pPr>
      <w:r>
        <w:rPr/>
        <w:t xml:space="preserve">最后，文章没有探索反驳观点或其他可能解释结果的因素。这种单方面的陈述可能导致读者对该研究结果的可靠性产生质疑。</w:t>
      </w:r>
    </w:p>
    <w:p>
      <w:pPr>
        <w:jc w:val="both"/>
      </w:pPr>
      <w:r>
        <w:rPr/>
        <w:t xml:space="preserve"/>
      </w:r>
    </w:p>
    <w:p>
      <w:pPr>
        <w:jc w:val="both"/>
      </w:pPr>
      <w:r>
        <w:rPr/>
        <w:t xml:space="preserve">综上所述，尽管这篇文章提出了一个有趣的假设，并介绍了表儿茶素在其他神经系统疾病中的一些实验结果，但它仍然存在一些批判性问题，包括缺乏证据支持、偏见和片面报道、缺失考虑点以及未探索反驳观点等。因此，在接受该研究结果之前，需要更多临床试验和动物实验来验证其有效性和安全性。</w:t>
      </w:r>
    </w:p>
    <w:p>
      <w:pPr>
        <w:pStyle w:val="Heading1"/>
      </w:pPr>
      <w:bookmarkStart w:id="5" w:name="_Toc5"/>
      <w:r>
        <w:t>Topics for further research:</w:t>
      </w:r>
      <w:bookmarkEnd w:id="5"/>
    </w:p>
    <w:p>
      <w:pPr>
        <w:spacing w:after="0"/>
        <w:numPr>
          <w:ilvl w:val="0"/>
          <w:numId w:val="2"/>
        </w:numPr>
      </w:pPr>
      <w:r>
        <w:rPr/>
        <w:t xml:space="preserve">创伤性脑损伤的病理生理机制
</w:t>
      </w:r>
    </w:p>
    <w:p>
      <w:pPr>
        <w:spacing w:after="0"/>
        <w:numPr>
          <w:ilvl w:val="0"/>
          <w:numId w:val="2"/>
        </w:numPr>
      </w:pPr>
      <w:r>
        <w:rPr/>
        <w:t xml:space="preserve">目前治疗方法的局限性
</w:t>
      </w:r>
    </w:p>
    <w:p>
      <w:pPr>
        <w:spacing w:after="0"/>
        <w:numPr>
          <w:ilvl w:val="0"/>
          <w:numId w:val="2"/>
        </w:numPr>
      </w:pPr>
      <w:r>
        <w:rPr/>
        <w:t xml:space="preserve">过度神经炎症对TBI患者预后的影响
</w:t>
      </w:r>
    </w:p>
    <w:p>
      <w:pPr>
        <w:spacing w:after="0"/>
        <w:numPr>
          <w:ilvl w:val="0"/>
          <w:numId w:val="2"/>
        </w:numPr>
      </w:pPr>
      <w:r>
        <w:rPr/>
        <w:t xml:space="preserve">抑制神经胶质细胞活化来减少过度神经炎症的关键策略
</w:t>
      </w:r>
    </w:p>
    <w:p>
      <w:pPr>
        <w:spacing w:after="0"/>
        <w:numPr>
          <w:ilvl w:val="0"/>
          <w:numId w:val="2"/>
        </w:numPr>
      </w:pPr>
      <w:r>
        <w:rPr/>
        <w:t xml:space="preserve">表儿茶素的抗炎和抗氧化作用
</w:t>
      </w:r>
    </w:p>
    <w:p>
      <w:pPr>
        <w:numPr>
          <w:ilvl w:val="0"/>
          <w:numId w:val="2"/>
        </w:numPr>
      </w:pPr>
      <w:r>
        <w:rPr/>
        <w:t xml:space="preserve">表儿茶素在其他神经系统疾病模型中的潜在治疗效果</w:t>
      </w:r>
    </w:p>
    <w:p>
      <w:pPr>
        <w:pStyle w:val="Heading1"/>
      </w:pPr>
      <w:bookmarkStart w:id="6" w:name="_Toc6"/>
      <w:r>
        <w:t>Report location:</w:t>
      </w:r>
      <w:bookmarkEnd w:id="6"/>
    </w:p>
    <w:p>
      <w:hyperlink r:id="rId8" w:history="1">
        <w:r>
          <w:rPr>
            <w:color w:val="2980b9"/>
            <w:u w:val="single"/>
          </w:rPr>
          <w:t xml:space="preserve">https://www.fullpicture.app/item/5646854db730875c570db1d3999c0c72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4E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ns.14364" TargetMode="External"/><Relationship Id="rId8" Type="http://schemas.openxmlformats.org/officeDocument/2006/relationships/hyperlink" Target="https://www.fullpicture.app/item/5646854db730875c570db1d3999c0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2023-12-24T21:07:46+01:00</dcterms:created>
  <dcterms:modified xsi:type="dcterms:W3CDTF">2023-12-24T21:07:46+01:00</dcterms:modified>
</cp:coreProperties>
</file>

<file path=docProps/custom.xml><?xml version="1.0" encoding="utf-8"?>
<Properties xmlns="http://schemas.openxmlformats.org/officeDocument/2006/custom-properties" xmlns:vt="http://schemas.openxmlformats.org/officeDocument/2006/docPropsVTypes"/>
</file>