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Don't Take Their Word for It: The Misclassification of Bond Mutual Funds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https://onlinelibrary.wiley.com/doi/epdf/10.1111/jofi.13023?saml_referrer=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Bond mutual funds are often misclassified, leading to inaccurate assessments of their risk and performance.</w:t>
      </w:r>
    </w:p>
    <w:p>
      <w:pPr>
        <w:jc w:val="both"/>
      </w:pPr>
      <w:r>
        <w:rPr/>
        <w:t xml:space="preserve">2. The misclassification of bond mutual funds can result in investors unknowingly taking on more risk than they intended.</w:t>
      </w:r>
    </w:p>
    <w:p>
      <w:pPr>
        <w:jc w:val="both"/>
      </w:pPr>
      <w:r>
        <w:rPr/>
        <w:t xml:space="preserve">3. Research suggests that reaching for yield, or seeking higher returns by investing in riskier bonds, is a common behavior among bond mutual fund managers.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分析，由于文章内容非常有限，无法提供具体的见解和观点。文章只提供了一份参考文献列表，并没有提供任何实质性的信息或观点。因此，无法确定是否存在潜在偏见、片面报道、无根据的主张、缺失的考虑点、所提出主张的缺失证据、未探索的反驳、宣传内容或偏袒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然而，从文章中可以看出一些不足之处。首先，文章没有提供任何关于“债券共同基金误分类”的具体信息或解释。它只是列出了一些参考文献，并没有进一步讨论这个问题。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其次，文章没有提供任何数据或研究结果来支持其标题所暗示的“债券共同基金误分类”的存在。没有提供相关研究或实证分析来支持这个观点。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此外，文章也没有探讨可能存在的风险或平衡双方观点的必要性。它只是简单地列出了一些参考文献，并没有深入讨论这个问题。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总之，由于文章内容非常有限，无法进行详细的批判性分析。需要更多具体信息和数据来支持作者所暗示的观点，并进行更全面的讨论和分析。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债券共同基金误分类的定义和原因
</w:t>
      </w:r>
    </w:p>
    <w:p>
      <w:pPr>
        <w:spacing w:after="0"/>
        <w:numPr>
          <w:ilvl w:val="0"/>
          <w:numId w:val="2"/>
        </w:numPr>
      </w:pPr>
      <w:r>
        <w:rPr/>
        <w:t xml:space="preserve">债券共同基金误分类的影响和后果
</w:t>
      </w:r>
    </w:p>
    <w:p>
      <w:pPr>
        <w:spacing w:after="0"/>
        <w:numPr>
          <w:ilvl w:val="0"/>
          <w:numId w:val="2"/>
        </w:numPr>
      </w:pPr>
      <w:r>
        <w:rPr/>
        <w:t xml:space="preserve">债券共同基金误分类的监管和控制措施
</w:t>
      </w:r>
    </w:p>
    <w:p>
      <w:pPr>
        <w:spacing w:after="0"/>
        <w:numPr>
          <w:ilvl w:val="0"/>
          <w:numId w:val="2"/>
        </w:numPr>
      </w:pPr>
      <w:r>
        <w:rPr/>
        <w:t xml:space="preserve">债券共同基金误分类的解决方法和最佳实践
</w:t>
      </w:r>
    </w:p>
    <w:p>
      <w:pPr>
        <w:spacing w:after="0"/>
        <w:numPr>
          <w:ilvl w:val="0"/>
          <w:numId w:val="2"/>
        </w:numPr>
      </w:pPr>
      <w:r>
        <w:rPr/>
        <w:t xml:space="preserve">债券共同基金误分类的案例研究和实证分析
</w:t>
      </w:r>
    </w:p>
    <w:p>
      <w:pPr>
        <w:numPr>
          <w:ilvl w:val="0"/>
          <w:numId w:val="2"/>
        </w:numPr>
      </w:pPr>
      <w:r>
        <w:rPr/>
        <w:t xml:space="preserve">债券共同基金误分类的未来趋势和展望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https://www.fullpicture.app/item/561e1f713098a48b4744b5c230e8bce6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A9B9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111/jofi.13023?saml_referrer=" TargetMode="External"/><Relationship Id="rId8" Type="http://schemas.openxmlformats.org/officeDocument/2006/relationships/hyperlink" Target="https://www.fullpicture.app/item/561e1f713098a48b4744b5c230e8bce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2024-04-25T00:24:32+02:00</dcterms:created>
  <dcterms:modified xsi:type="dcterms:W3CDTF">2024-04-25T00:24:32+02:00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