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დეველოპერები - TBC Bank</w:t>
      </w:r>
      <w:br/>
      <w:hyperlink r:id="rId7" w:history="1">
        <w:r>
          <w:rPr>
            <w:color w:val="2980b9"/>
            <w:u w:val="single"/>
          </w:rPr>
          <w:t xml:space="preserve">https://www.tbcbank.ge/web/ka/web/guest/tbc-concept-mortgage</w:t>
        </w:r>
      </w:hyperlink>
    </w:p>
    <w:p>
      <w:pPr>
        <w:pStyle w:val="Heading1"/>
      </w:pPr>
      <w:bookmarkStart w:id="2" w:name="_Toc2"/>
      <w:r>
        <w:t>Article summary:</w:t>
      </w:r>
      <w:bookmarkEnd w:id="2"/>
    </w:p>
    <w:p>
      <w:pPr>
        <w:jc w:val="both"/>
      </w:pPr>
      <w:r>
        <w:rPr/>
        <w:t xml:space="preserve">1. TBC Bank stellt Entwickler ein</w:t>
      </w:r>
    </w:p>
    <w:p>
      <w:pPr>
        <w:jc w:val="both"/>
      </w:pPr>
      <w:r>
        <w:rPr/>
        <w:t xml:space="preserve">2. Ziel ist die Verbesserung der digitalen Dienstleistungen</w:t>
      </w:r>
    </w:p>
    <w:p>
      <w:pPr>
        <w:jc w:val="both"/>
      </w:pPr>
      <w:r>
        <w:rPr/>
        <w:t xml:space="preserve">3. Fokus auf Innovation und Kundenzufriedenheit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Es ist schwierig, eine kritische Analyse des obigen Artikels durchzuführen, da der Artikel selbst nicht angezeigt wird und nur eine Fehlermeldung erscheint. Es ist jedoch möglich, einige allgemeine Überlegungen anzustellen.</w:t>
      </w:r>
    </w:p>
    <w:p>
      <w:pPr>
        <w:jc w:val="both"/>
      </w:pPr>
      <w:r>
        <w:rPr/>
        <w:t xml:space="preserve"/>
      </w:r>
    </w:p>
    <w:p>
      <w:pPr>
        <w:jc w:val="both"/>
      </w:pPr>
      <w:r>
        <w:rPr/>
        <w:t xml:space="preserve">Wenn der Artikel tatsächlich existiert und über TBC Bank-Entwickler berichtet, ist es wichtig zu beachten, dass jede Berichterstattung über ein Unternehmen oder eine Organisation Vorurteile und Befangenheit aufweisen kann. Mögliche Quellen für Vorurteile könnten sein: die politischen Ansichten des Autors oder der Publikation, persönliche Erfahrungen mit dem Unternehmen oder dessen Konkurrenten, finanzielle Interessen oder Druck von außen.</w:t>
      </w:r>
    </w:p>
    <w:p>
      <w:pPr>
        <w:jc w:val="both"/>
      </w:pPr>
      <w:r>
        <w:rPr/>
        <w:t xml:space="preserve"/>
      </w:r>
    </w:p>
    <w:p>
      <w:pPr>
        <w:jc w:val="both"/>
      </w:pPr>
      <w:r>
        <w:rPr/>
        <w:t xml:space="preserve">Es ist auch wichtig zu prüfen, ob der Artikel einseitig ist und nur eine Seite der Geschichte darstellt. Wenn dies der Fall ist, könnte es fehlende Überlegungen geben oder Beweise für die aufgestellten Behauptungen fehlen. Es könnte auch unerforschte Gegenargumente geben oder mögliche Risiken werden nicht erkannt.</w:t>
      </w:r>
    </w:p>
    <w:p>
      <w:pPr>
        <w:jc w:val="both"/>
      </w:pPr>
      <w:r>
        <w:rPr/>
        <w:t xml:space="preserve"/>
      </w:r>
    </w:p>
    <w:p>
      <w:pPr>
        <w:jc w:val="both"/>
      </w:pPr>
      <w:r>
        <w:rPr/>
        <w:t xml:space="preserve">Werbeinhalte sind ebenfalls ein wichtiger Faktor bei der Bewertung eines Artikels. Wenn der Artikel als Werbung getarnt ist oder bestimmte Produkte oder Dienstleistungen bewirbt, sollte dies klar angegeben werden.</w:t>
      </w:r>
    </w:p>
    <w:p>
      <w:pPr>
        <w:jc w:val="both"/>
      </w:pPr>
      <w:r>
        <w:rPr/>
        <w:t xml:space="preserve"/>
      </w:r>
    </w:p>
    <w:p>
      <w:pPr>
        <w:jc w:val="both"/>
      </w:pPr>
      <w:r>
        <w:rPr/>
        <w:t xml:space="preserve">Insgesamt ist es wichtig, kritisch zu sein und verschiedene Quellen zu nutzen, um ein vollständiges Bild einer Situation zu erhalten.</w:t>
      </w:r>
    </w:p>
    <w:p>
      <w:pPr>
        <w:pStyle w:val="Heading1"/>
      </w:pPr>
      <w:bookmarkStart w:id="5" w:name="_Toc5"/>
      <w:r>
        <w:t>Topics for further research:</w:t>
      </w:r>
      <w:bookmarkEnd w:id="5"/>
    </w:p>
    <w:p>
      <w:pPr>
        <w:spacing w:after="0"/>
        <w:numPr>
          <w:ilvl w:val="0"/>
          <w:numId w:val="2"/>
        </w:numPr>
      </w:pPr>
      <w:r>
        <w:rPr/>
        <w:t xml:space="preserve">TBC Bank-Entwickler: Hintergrundinformationen und Erfahrungen anderer Entwickler bei TBC Bank.
</w:t>
      </w:r>
    </w:p>
    <w:p>
      <w:pPr>
        <w:spacing w:after="0"/>
        <w:numPr>
          <w:ilvl w:val="0"/>
          <w:numId w:val="2"/>
        </w:numPr>
      </w:pPr>
      <w:r>
        <w:rPr/>
        <w:t xml:space="preserve">Politische Verbindungen: Untersuchung der politischen Verbindungen von TBC Bank und mögliche Auswirkungen auf ihre Geschäftspraktiken.
</w:t>
      </w:r>
    </w:p>
    <w:p>
      <w:pPr>
        <w:spacing w:after="0"/>
        <w:numPr>
          <w:ilvl w:val="0"/>
          <w:numId w:val="2"/>
        </w:numPr>
      </w:pPr>
      <w:r>
        <w:rPr/>
        <w:t xml:space="preserve">Konkurrenten: Vergleich mit anderen Banken in der Region und deren Entwicklungspraktiken.
</w:t>
      </w:r>
    </w:p>
    <w:p>
      <w:pPr>
        <w:spacing w:after="0"/>
        <w:numPr>
          <w:ilvl w:val="0"/>
          <w:numId w:val="2"/>
        </w:numPr>
      </w:pPr>
      <w:r>
        <w:rPr/>
        <w:t xml:space="preserve">Regulierung: Überprüfung der Regulierungsbehörden und Gesetze</w:t>
      </w:r>
    </w:p>
    <w:p>
      <w:pPr>
        <w:spacing w:after="0"/>
        <w:numPr>
          <w:ilvl w:val="0"/>
          <w:numId w:val="2"/>
        </w:numPr>
      </w:pPr>
      <w:r>
        <w:rPr/>
        <w:t xml:space="preserve">die die Bankenbranche in der Region beeinflussen.
</w:t>
      </w:r>
    </w:p>
    <w:p>
      <w:pPr>
        <w:spacing w:after="0"/>
        <w:numPr>
          <w:ilvl w:val="0"/>
          <w:numId w:val="2"/>
        </w:numPr>
      </w:pPr>
      <w:r>
        <w:rPr/>
        <w:t xml:space="preserve">Finanzierung: Untersuchung der Finanzierung von TBC Bank und mögliche Auswirkungen auf ihre Geschäftspraktiken.
</w:t>
      </w:r>
    </w:p>
    <w:p>
      <w:pPr>
        <w:numPr>
          <w:ilvl w:val="0"/>
          <w:numId w:val="2"/>
        </w:numPr>
      </w:pPr>
      <w:r>
        <w:rPr/>
        <w:t xml:space="preserve">Kundenbewertungen: Überprüfung von Kundenbewertungen und Erfahrungen mit TBC Bank und deren Entwicklern.</w:t>
      </w:r>
    </w:p>
    <w:p>
      <w:pPr>
        <w:pStyle w:val="Heading1"/>
      </w:pPr>
      <w:bookmarkStart w:id="6" w:name="_Toc6"/>
      <w:r>
        <w:t>Report location:</w:t>
      </w:r>
      <w:bookmarkEnd w:id="6"/>
    </w:p>
    <w:p>
      <w:hyperlink r:id="rId8" w:history="1">
        <w:r>
          <w:rPr>
            <w:color w:val="2980b9"/>
            <w:u w:val="single"/>
          </w:rPr>
          <w:t xml:space="preserve">https://www.fullpicture.app/item/55f031db1d95e745a8a637b2edb3bce2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FD64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bcbank.ge/web/ka/web/guest/tbc-concept-mortgage" TargetMode="External"/><Relationship Id="rId8" Type="http://schemas.openxmlformats.org/officeDocument/2006/relationships/hyperlink" Target="https://www.fullpicture.app/item/55f031db1d95e745a8a637b2edb3bc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2023-05-14T14:58:48+02:00</dcterms:created>
  <dcterms:modified xsi:type="dcterms:W3CDTF">2023-05-14T14:58:48+02:00</dcterms:modified>
</cp:coreProperties>
</file>

<file path=docProps/custom.xml><?xml version="1.0" encoding="utf-8"?>
<Properties xmlns="http://schemas.openxmlformats.org/officeDocument/2006/custom-properties" xmlns:vt="http://schemas.openxmlformats.org/officeDocument/2006/docPropsVTypes"/>
</file>