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2021级研究生新生入学教育实施方案-研究生院（研工部）</w:t>
      </w:r>
      <w:br/>
      <w:hyperlink r:id="rId7" w:history="1">
        <w:r>
          <w:rPr>
            <w:color w:val="2980b9"/>
            <w:u w:val="single"/>
          </w:rPr>
          <w:t xml:space="preserve">https://newyjs.snnu.edu.cn/info/1044/11138.htm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开学典礼是研究生新生入学教育的重要环节，分为学校和培养单位两个层面举行。</w:t>
      </w:r>
    </w:p>
    <w:p>
      <w:pPr>
        <w:jc w:val="both"/>
      </w:pPr>
      <w:r>
        <w:rPr/>
        <w:t xml:space="preserve">2. 主题教育包括理想信念与价值追求教育、校史院情与爱校荣校教育、政策解读与日常管理教育。</w:t>
      </w:r>
    </w:p>
    <w:p>
      <w:pPr>
        <w:jc w:val="both"/>
      </w:pPr>
      <w:r>
        <w:rPr/>
        <w:t xml:space="preserve">3. 入学教育旨在引导广大新生开好头、起好步，培养高层次人才，适应党和国家事业发展需要。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宣传内容：文章中过多地强调了党和国家的发展需要以及研究生教育的重要性，而忽略了对学生个体需求和权益的关注。这种偏袒宣传内容的做法可能会导致对学生个体差异的忽视，无法满足不同学生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中没有提及如何保障学生的心理健康和社交需求。新生入学是一个重要的转变期，很多学生可能面临适应困难、焦虑等问题。因此，应该在入学教育中加强心理健康教育，并提供相应的支持和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无根据主张：文章中提到要培养造就大批德才兼备的高层次人才，但并未给出具体实施方案或证据支持这一目标是否能够实现。缺乏具体可行性措施和相关数据支持的主张容易让人产生质疑。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片面报道：文章中只强调了研究生教育适应党和国家事业发展需要，却没有提及如何促进学术研究和学术自由。研究生教育应该注重培养学生的创新能力和批判思维，而不仅仅是为了适应政治需求。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未探索的反驳：文章中没有提及可能存在的问题或争议，并未对可能的反对意见进行探讨和回应。这种单方面陈述容易给人一种片面性和缺乏客观性的印象。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上述文章在宣传内容、考虑点、证据支持等方面存在偏向和不足之处。在进行类似报道时，应该更加平衡地呈现双方观点，并充分考虑到学生个体需求和权益。同时，需要提供更具体可行性的实施方案，并对可能存在的问题进行全面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学生个体需求和权益
</w:t>
      </w:r>
    </w:p>
    <w:p>
      <w:pPr>
        <w:spacing w:after="0"/>
        <w:numPr>
          <w:ilvl w:val="0"/>
          <w:numId w:val="2"/>
        </w:numPr>
      </w:pPr>
      <w:r>
        <w:rPr/>
        <w:t xml:space="preserve">心理健康和社交需求
</w:t>
      </w:r>
    </w:p>
    <w:p>
      <w:pPr>
        <w:spacing w:after="0"/>
        <w:numPr>
          <w:ilvl w:val="0"/>
          <w:numId w:val="2"/>
        </w:numPr>
      </w:pPr>
      <w:r>
        <w:rPr/>
        <w:t xml:space="preserve">具体实施方案和证据支持
</w:t>
      </w:r>
    </w:p>
    <w:p>
      <w:pPr>
        <w:spacing w:after="0"/>
        <w:numPr>
          <w:ilvl w:val="0"/>
          <w:numId w:val="2"/>
        </w:numPr>
      </w:pPr>
      <w:r>
        <w:rPr/>
        <w:t xml:space="preserve">学术研究和学术自由
</w:t>
      </w:r>
    </w:p>
    <w:p>
      <w:pPr>
        <w:spacing w:after="0"/>
        <w:numPr>
          <w:ilvl w:val="0"/>
          <w:numId w:val="2"/>
        </w:numPr>
      </w:pPr>
      <w:r>
        <w:rPr/>
        <w:t xml:space="preserve">反对意见和问题探讨
</w:t>
      </w:r>
    </w:p>
    <w:p>
      <w:pPr>
        <w:numPr>
          <w:ilvl w:val="0"/>
          <w:numId w:val="2"/>
        </w:numPr>
      </w:pPr>
      <w:r>
        <w:rPr/>
        <w:t xml:space="preserve">平衡呈现双方观点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https://www.fullpicture.app/item/55414237470ea9c94f4bfa71def6e5b2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9A6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yjs.snnu.edu.cn/info/1044/11138.htm" TargetMode="External"/><Relationship Id="rId8" Type="http://schemas.openxmlformats.org/officeDocument/2006/relationships/hyperlink" Target="https://www.fullpicture.app/item/55414237470ea9c94f4bfa71def6e5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2023-09-04T11:50:38+02:00</dcterms:created>
  <dcterms:modified xsi:type="dcterms:W3CDTF">2023-09-04T11:50:38+02:00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