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Cross-modal associations and synesthesia: Categorical perception and structure in vowel–color mappings in a large online sample | Behavior Research Methods</w:t>
      </w:r>
      <w:br/>
      <w:hyperlink r:id="rId7" w:history="1">
        <w:r>
          <w:rPr>
            <w:color w:val="2980b9"/>
            <w:u w:val="single"/>
          </w:rPr>
          <w:t xml:space="preserve">https://link.springer.com/article/10.3758/s13428-019-01203-7</w:t>
        </w:r>
      </w:hyperlink>
    </w:p>
    <w:p>
      <w:pPr>
        <w:pStyle w:val="Heading1"/>
      </w:pPr>
      <w:bookmarkStart w:id="2" w:name="_Toc2"/>
      <w:r>
        <w:t>Article summary:</w:t>
      </w:r>
      <w:bookmarkEnd w:id="2"/>
    </w:p>
    <w:p>
      <w:pPr>
        <w:jc w:val="both"/>
      </w:pPr>
      <w:r>
        <w:rPr/>
        <w:t xml:space="preserve">1. Cross-modal associations and synesthesia are both phenomena that involve the linking of sensory experiences from different modalities, such as associating colors with vowel sounds.</w:t>
      </w:r>
    </w:p>
    <w:p>
      <w:pPr>
        <w:jc w:val="both"/>
      </w:pPr>
      <w:r>
        <w:rPr/>
        <w:t xml:space="preserve">2. Synesthesia is a relatively rare phenomenon, occurring in about 5% of the population, while cross-modal associations are more widespread.</w:t>
      </w:r>
    </w:p>
    <w:p>
      <w:pPr>
        <w:jc w:val="both"/>
      </w:pPr>
      <w:r>
        <w:rPr/>
        <w:t xml:space="preserve">3. This study examined vowel-color associations in a large online sample of over 1,000 participants and found both commonalities and differences between synesthetes and nonsynesthetes in their associations, highlighting the role of acoustic factors and categorical perception in shaping these associations.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"Cross-modal associations and synesthesia: Categorical perception and structure in vowel–color mappings in a large online sample" discusses the relationship between cross-modal associations and synesthesia, specifically focusing on vowel-sound color associations. While the article provides valuable insights into the topic, there are several areas that require critical analysis.</w:t>
      </w:r>
    </w:p>
    <w:p>
      <w:pPr>
        <w:jc w:val="both"/>
      </w:pPr>
      <w:r>
        <w:rPr/>
        <w:t xml:space="preserve"/>
      </w:r>
    </w:p>
    <w:p>
      <w:pPr>
        <w:jc w:val="both"/>
      </w:pPr>
      <w:r>
        <w:rPr/>
        <w:t xml:space="preserve">One potential bias in the article is its reliance on previous studies that support the authors' claims without considering alternative perspectives or conflicting evidence. The article cites studies that demonstrate similarities between synesthetes and nonsynesthetes in cross-modal associations, but it fails to acknowledge studies that have found differences between these groups. By selectively presenting evidence that supports their argument, the authors may be overlooking important nuances and alternative explanations.</w:t>
      </w:r>
    </w:p>
    <w:p>
      <w:pPr>
        <w:jc w:val="both"/>
      </w:pPr>
      <w:r>
        <w:rPr/>
        <w:t xml:space="preserve"/>
      </w:r>
    </w:p>
    <w:p>
      <w:pPr>
        <w:jc w:val="both"/>
      </w:pPr>
      <w:r>
        <w:rPr/>
        <w:t xml:space="preserve">Additionally, the article makes unsupported claims about the prevalence of synesthesia and cross-modal associations. It states that synesthesia occurs in approximately 5% of the population without providing a reliable source for this statistic. Similarly, it asserts that cross-modal associations are much more widespread without providing any empirical evidence to support this claim. These unsupported claims weaken the credibility of the article's arguments.</w:t>
      </w:r>
    </w:p>
    <w:p>
      <w:pPr>
        <w:jc w:val="both"/>
      </w:pPr>
      <w:r>
        <w:rPr/>
        <w:t xml:space="preserve"/>
      </w:r>
    </w:p>
    <w:p>
      <w:pPr>
        <w:jc w:val="both"/>
      </w:pPr>
      <w:r>
        <w:rPr/>
        <w:t xml:space="preserve">Furthermore, the article overlooks potential counterarguments or alternative explanations for its findings. For example, while it suggests that acoustic factors play a privileged role in vowel-color associations over graphemic factors, it does not consider other possible influences such as cultural or individual differences in perceptual experiences. By failing to explore alternative explanations, the article presents a one-sided view of the topic.</w:t>
      </w:r>
    </w:p>
    <w:p>
      <w:pPr>
        <w:jc w:val="both"/>
      </w:pPr>
      <w:r>
        <w:rPr/>
        <w:t xml:space="preserve"/>
      </w:r>
    </w:p>
    <w:p>
      <w:pPr>
        <w:jc w:val="both"/>
      </w:pPr>
      <w:r>
        <w:rPr/>
        <w:t xml:space="preserve">The article also lacks sufficient evidence for some of its claims. For instance, it states that larger sample sizes are essential for understanding cross-modality and synesthesia but does not provide any empirical data or theoretical justification for this assertion. Without supporting evidence, this claim remains unsubstantiated.</w:t>
      </w:r>
    </w:p>
    <w:p>
      <w:pPr>
        <w:jc w:val="both"/>
      </w:pPr>
      <w:r>
        <w:rPr/>
        <w:t xml:space="preserve"/>
      </w:r>
    </w:p>
    <w:p>
      <w:pPr>
        <w:jc w:val="both"/>
      </w:pPr>
      <w:r>
        <w:rPr/>
        <w:t xml:space="preserve">Moreover, there is a lack of discussion regarding potential risks or limitations associated with conducting large-scale online studies. Online experiments may introduce biases due to self-selection of participants and lack of control over the experimental conditions. These limitations should be acknowledged and addressed in order to provide a comprehensive analysis of the study's findings.</w:t>
      </w:r>
    </w:p>
    <w:p>
      <w:pPr>
        <w:jc w:val="both"/>
      </w:pPr>
      <w:r>
        <w:rPr/>
        <w:t xml:space="preserve"/>
      </w:r>
    </w:p>
    <w:p>
      <w:pPr>
        <w:jc w:val="both"/>
      </w:pPr>
      <w:r>
        <w:rPr/>
        <w:t xml:space="preserve">In terms of presentation, the article is relatively balanced and does not appear to have promotional content or overt partiality. However, it could benefit from a more thorough exploration of opposing viewpoints and alternative explanations to provide a more comprehensive analysis of the topic.</w:t>
      </w:r>
    </w:p>
    <w:p>
      <w:pPr>
        <w:jc w:val="both"/>
      </w:pPr>
      <w:r>
        <w:rPr/>
        <w:t xml:space="preserve"/>
      </w:r>
    </w:p>
    <w:p>
      <w:pPr>
        <w:jc w:val="both"/>
      </w:pPr>
      <w:r>
        <w:rPr/>
        <w:t xml:space="preserve">Overall, while the article provides valuable insights into cross-modal associations and synesthesia, there are several areas that require critical analysis. These include potential biases, unsupported claims, missing evidence for claims made, unexplored counterarguments, and limited discussion of potential risks or limitations. By addressing these issues, the article could strengthen its arguments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Synesthesia and differences between synesthetes and nonsynesthetes in cross-modal associations
</w:t>
      </w:r>
    </w:p>
    <w:p>
      <w:pPr>
        <w:spacing w:after="0"/>
        <w:numPr>
          <w:ilvl w:val="0"/>
          <w:numId w:val="2"/>
        </w:numPr>
      </w:pPr>
      <w:r>
        <w:rPr/>
        <w:t xml:space="preserve">Prevalence of synesthesia and empirical evidence supporting the claim
</w:t>
      </w:r>
    </w:p>
    <w:p>
      <w:pPr>
        <w:spacing w:after="0"/>
        <w:numPr>
          <w:ilvl w:val="0"/>
          <w:numId w:val="2"/>
        </w:numPr>
      </w:pPr>
      <w:r>
        <w:rPr/>
        <w:t xml:space="preserve">Cultural and individual differences in perceptual experiences and their influence on vowel-color associations
</w:t>
      </w:r>
    </w:p>
    <w:p>
      <w:pPr>
        <w:spacing w:after="0"/>
        <w:numPr>
          <w:ilvl w:val="0"/>
          <w:numId w:val="2"/>
        </w:numPr>
      </w:pPr>
      <w:r>
        <w:rPr/>
        <w:t xml:space="preserve">Importance of larger sample sizes in understanding cross-modality and synesthesia
</w:t>
      </w:r>
    </w:p>
    <w:p>
      <w:pPr>
        <w:spacing w:after="0"/>
        <w:numPr>
          <w:ilvl w:val="0"/>
          <w:numId w:val="2"/>
        </w:numPr>
      </w:pPr>
      <w:r>
        <w:rPr/>
        <w:t xml:space="preserve">Risks and limitations of conducting large-scale online studies
</w:t>
      </w:r>
    </w:p>
    <w:p>
      <w:pPr>
        <w:numPr>
          <w:ilvl w:val="0"/>
          <w:numId w:val="2"/>
        </w:numPr>
      </w:pPr>
      <w:r>
        <w:rPr/>
        <w:t xml:space="preserve">Alternative explanations for vowel-sound color associations and cross-modal associations</w:t>
      </w:r>
    </w:p>
    <w:p>
      <w:pPr>
        <w:pStyle w:val="Heading1"/>
      </w:pPr>
      <w:bookmarkStart w:id="6" w:name="_Toc6"/>
      <w:r>
        <w:t>Report location:</w:t>
      </w:r>
      <w:bookmarkEnd w:id="6"/>
    </w:p>
    <w:p>
      <w:hyperlink r:id="rId8" w:history="1">
        <w:r>
          <w:rPr>
            <w:color w:val="2980b9"/>
            <w:u w:val="single"/>
          </w:rPr>
          <w:t xml:space="preserve">https://www.fullpicture.app/item/546370a676f8f025774798767a84c5a1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A96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8-019-01203-7" TargetMode="External"/><Relationship Id="rId8" Type="http://schemas.openxmlformats.org/officeDocument/2006/relationships/hyperlink" Target="https://www.fullpicture.app/item/546370a676f8f025774798767a84c5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2024-03-04T04:27:18+01:00</dcterms:created>
  <dcterms:modified xsi:type="dcterms:W3CDTF">2024-03-04T04:27:18+01:00</dcterms:modified>
</cp:coreProperties>
</file>

<file path=docProps/custom.xml><?xml version="1.0" encoding="utf-8"?>
<Properties xmlns="http://schemas.openxmlformats.org/officeDocument/2006/custom-properties" xmlns:vt="http://schemas.openxmlformats.org/officeDocument/2006/docPropsVTypes"/>
</file>