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Ways Companies Are Addressing Skills Gaps in Their Workforce</w:t>
      </w:r>
      <w:br/>
      <w:hyperlink r:id="rId7" w:history="1">
        <w:r>
          <w:rPr>
            <w:color w:val="2980b9"/>
            <w:u w:val="single"/>
          </w:rPr>
          <w:t xml:space="preserve">https://hbr.org/2023/06/5-ways-companies-are-addressing-skills-gaps-in-their-workforce</w:t>
        </w:r>
      </w:hyperlink>
    </w:p>
    <w:p>
      <w:pPr>
        <w:pStyle w:val="Heading1"/>
      </w:pPr>
      <w:bookmarkStart w:id="2" w:name="_Toc2"/>
      <w:r>
        <w:t>Article summary:</w:t>
      </w:r>
      <w:bookmarkEnd w:id="2"/>
    </w:p>
    <w:p>
      <w:pPr>
        <w:jc w:val="both"/>
      </w:pPr>
      <w:r>
        <w:rPr/>
        <w:t xml:space="preserve">1. Companies are addressing skills gaps in their workforce by implementing apprenticeship programs, particularly in the digital and tech sectors.</w:t>
      </w:r>
    </w:p>
    <w:p>
      <w:pPr>
        <w:jc w:val="both"/>
      </w:pPr>
      <w:r>
        <w:rPr/>
        <w:t xml:space="preserve">2. Many companies are offering tuition reimbursement programs to retain frontline employees and provide them with opportunities for continuing education.</w:t>
      </w:r>
    </w:p>
    <w:p>
      <w:pPr>
        <w:jc w:val="both"/>
      </w:pPr>
      <w:r>
        <w:rPr/>
        <w:t xml:space="preserve">3. Learning Experience Platforms (LXPs) are being used to organize and track employee learning, providing personalized recommendations for what to learn next.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"5 Ways Companies Are Addressing Skills Gaps in Their Workforce" discusses different strategies that companies are using to address skills gaps in their workforce. While the article provides some valuable insights, there are several areas where it lacks depth and fails to consider potential biases.</w:t>
      </w:r>
    </w:p>
    <w:p>
      <w:pPr>
        <w:jc w:val="both"/>
      </w:pPr>
      <w:r>
        <w:rPr/>
        <w:t xml:space="preserve"/>
      </w:r>
    </w:p>
    <w:p>
      <w:pPr>
        <w:jc w:val="both"/>
      </w:pPr>
      <w:r>
        <w:rPr/>
        <w:t xml:space="preserve">One potential bias in the article is its focus on positive developments and success stories without adequately addressing potential risks or challenges associated with these strategies. For example, the article highlights the growing popularity of apprenticeships as a way to fill skills gaps, particularly in the digital and tech sectors. However, it fails to mention that apprenticeships can be costly and time-consuming for both employers and employees. Additionally, it does not explore potential limitations or criticisms of apprenticeship programs, such as concerns about exploitation or lack of regulation.</w:t>
      </w:r>
    </w:p>
    <w:p>
      <w:pPr>
        <w:jc w:val="both"/>
      </w:pPr>
      <w:r>
        <w:rPr/>
        <w:t xml:space="preserve"/>
      </w:r>
    </w:p>
    <w:p>
      <w:pPr>
        <w:jc w:val="both"/>
      </w:pPr>
      <w:r>
        <w:rPr/>
        <w:t xml:space="preserve">Another area where the article falls short is in providing evidence or data to support its claims. For instance, it mentions that MOOCs (massive open online courses) are not enough on their own to address skills gaps but does not provide any specific studies or research to back up this statement. Similarly, when discussing tuition reimbursement programs, the article cites anecdotal evidence from companies like Chipotle but does not provide any broader data on the effectiveness of these programs.</w:t>
      </w:r>
    </w:p>
    <w:p>
      <w:pPr>
        <w:jc w:val="both"/>
      </w:pPr>
      <w:r>
        <w:rPr/>
        <w:t xml:space="preserve"/>
      </w:r>
    </w:p>
    <w:p>
      <w:pPr>
        <w:jc w:val="both"/>
      </w:pPr>
      <w:r>
        <w:rPr/>
        <w:t xml:space="preserve">The article also lacks balance in its reporting by primarily focusing on positive examples and success stories while neglecting potential drawbacks or failures of these strategies. This one-sided reporting can give readers a skewed perspective and prevent them from fully understanding the complexities and challenges involved in addressing skills gaps.</w:t>
      </w:r>
    </w:p>
    <w:p>
      <w:pPr>
        <w:jc w:val="both"/>
      </w:pPr>
      <w:r>
        <w:rPr/>
        <w:t xml:space="preserve"/>
      </w:r>
    </w:p>
    <w:p>
      <w:pPr>
        <w:jc w:val="both"/>
      </w:pPr>
      <w:r>
        <w:rPr/>
        <w:t xml:space="preserve">Furthermore, the article includes promotional content by mentioning specific companies and their partnerships without providing a broader context or exploring alternative approaches. This promotional tone raises questions about whether the article is providing objective analysis or simply serving as a platform for advertising certain companies or initiatives.</w:t>
      </w:r>
    </w:p>
    <w:p>
      <w:pPr>
        <w:jc w:val="both"/>
      </w:pPr>
      <w:r>
        <w:rPr/>
        <w:t xml:space="preserve"/>
      </w:r>
    </w:p>
    <w:p>
      <w:pPr>
        <w:jc w:val="both"/>
      </w:pPr>
      <w:r>
        <w:rPr/>
        <w:t xml:space="preserve">Overall, while the article offers some valuable insights into how companies are addressing skills gaps, it falls short in several areas including biased reporting, lack of evidence for claims, and promotional content. Readers should approach the article with caution and seek additional sources to gain a more comprehensive understanding of the topic.</w:t>
      </w:r>
    </w:p>
    <w:p>
      <w:pPr>
        <w:pStyle w:val="Heading1"/>
      </w:pPr>
      <w:bookmarkStart w:id="5" w:name="_Toc5"/>
      <w:r>
        <w:t>Topics for further research:</w:t>
      </w:r>
      <w:bookmarkEnd w:id="5"/>
    </w:p>
    <w:p>
      <w:pPr>
        <w:spacing w:after="0"/>
        <w:numPr>
          <w:ilvl w:val="0"/>
          <w:numId w:val="2"/>
        </w:numPr>
      </w:pPr>
      <w:r>
        <w:rPr/>
        <w:t xml:space="preserve">Criticisms of apprenticeship programs and concerns about exploitation or lack of regulation
</w:t>
      </w:r>
    </w:p>
    <w:p>
      <w:pPr>
        <w:spacing w:after="0"/>
        <w:numPr>
          <w:ilvl w:val="0"/>
          <w:numId w:val="2"/>
        </w:numPr>
      </w:pPr>
      <w:r>
        <w:rPr/>
        <w:t xml:space="preserve">Research on the effectiveness of MOOCs in addressing skills gaps
</w:t>
      </w:r>
    </w:p>
    <w:p>
      <w:pPr>
        <w:spacing w:after="0"/>
        <w:numPr>
          <w:ilvl w:val="0"/>
          <w:numId w:val="2"/>
        </w:numPr>
      </w:pPr>
      <w:r>
        <w:rPr/>
        <w:t xml:space="preserve">Limitations and challenges of tuition reimbursement programs
</w:t>
      </w:r>
    </w:p>
    <w:p>
      <w:pPr>
        <w:spacing w:after="0"/>
        <w:numPr>
          <w:ilvl w:val="0"/>
          <w:numId w:val="2"/>
        </w:numPr>
      </w:pPr>
      <w:r>
        <w:rPr/>
        <w:t xml:space="preserve">Potential risks and drawbacks of the strategies mentioned in the article
</w:t>
      </w:r>
    </w:p>
    <w:p>
      <w:pPr>
        <w:spacing w:after="0"/>
        <w:numPr>
          <w:ilvl w:val="0"/>
          <w:numId w:val="2"/>
        </w:numPr>
      </w:pPr>
      <w:r>
        <w:rPr/>
        <w:t xml:space="preserve">Alternative approaches to addressing skills gaps in the workforce
</w:t>
      </w:r>
    </w:p>
    <w:p>
      <w:pPr>
        <w:numPr>
          <w:ilvl w:val="0"/>
          <w:numId w:val="2"/>
        </w:numPr>
      </w:pPr>
      <w:r>
        <w:rPr/>
        <w:t xml:space="preserve">Analysis of the broader context and factors influencing skills gaps in different industries</w:t>
      </w:r>
    </w:p>
    <w:p>
      <w:pPr>
        <w:pStyle w:val="Heading1"/>
      </w:pPr>
      <w:bookmarkStart w:id="6" w:name="_Toc6"/>
      <w:r>
        <w:t>Report location:</w:t>
      </w:r>
      <w:bookmarkEnd w:id="6"/>
    </w:p>
    <w:p>
      <w:hyperlink r:id="rId8" w:history="1">
        <w:r>
          <w:rPr>
            <w:color w:val="2980b9"/>
            <w:u w:val="single"/>
          </w:rPr>
          <w:t xml:space="preserve">https://www.fullpicture.app/item/519c5acc369304d8826592cd055c9a58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5D8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r.org/2023/06/5-ways-companies-are-addressing-skills-gaps-in-their-workforce" TargetMode="External"/><Relationship Id="rId8" Type="http://schemas.openxmlformats.org/officeDocument/2006/relationships/hyperlink" Target="https://www.fullpicture.app/item/519c5acc369304d8826592cd055c9a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2023-08-22T15:37:38+02:00</dcterms:created>
  <dcterms:modified xsi:type="dcterms:W3CDTF">2023-08-22T15:37:38+02:00</dcterms:modified>
</cp:coreProperties>
</file>

<file path=docProps/custom.xml><?xml version="1.0" encoding="utf-8"?>
<Properties xmlns="http://schemas.openxmlformats.org/officeDocument/2006/custom-properties" xmlns:vt="http://schemas.openxmlformats.org/officeDocument/2006/docPropsVTypes"/>
</file>