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Successions | Pouvoir judiciaire</w:t>
      </w:r>
      <w:br/>
      <w:hyperlink r:id="rId7" w:history="1">
        <w:r>
          <w:rPr>
            <w:color w:val="2980b9"/>
            <w:u w:val="single"/>
          </w:rPr>
          <w:t xml:space="preserve">https://justice.ge.ch/fr/theme/successions</w:t>
        </w:r>
      </w:hyperlink>
    </w:p>
    <w:p>
      <w:pPr>
        <w:pStyle w:val="Heading1"/>
      </w:pPr>
      <w:bookmarkStart w:id="2" w:name="_Toc2"/>
      <w:r>
        <w:t>Article summary:</w:t>
      </w:r>
      <w:bookmarkEnd w:id="2"/>
    </w:p>
    <w:p>
      <w:pPr>
        <w:jc w:val="both"/>
      </w:pPr>
      <w:r>
        <w:rPr/>
        <w:t xml:space="preserve">1. Le Tribunal de protection de l’adulte et de l’enfant à Genève veille au respect de la loi et des testaments dans les successions des personnes domiciliées à Genève.</w:t>
      </w:r>
    </w:p>
    <w:p>
      <w:pPr>
        <w:jc w:val="both"/>
      </w:pPr>
      <w:r>
        <w:rPr/>
        <w:t xml:space="preserve">2. Les missions du tribunal incluent la conservation des testaments, l'identification des héritiers, la désignation d'un administrateur pour gérer la succession, la réception des déclarations des héritiers et la prise de décisions en cas de plaintes ou de désaccords entre les héritiers.</w:t>
      </w:r>
    </w:p>
    <w:p>
      <w:pPr>
        <w:jc w:val="both"/>
      </w:pPr>
      <w:r>
        <w:rPr/>
        <w:t xml:space="preserve">3. Si vous ne rédigez pas de testament, vos héritiers légaux seront déterminés par la loi. Pour modifier les héritiers prévus par la loi, il faut rédiger un testament en tenant compte des réservataires et en désignant un exécuteur testamentaire si nécessaire.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traite des missions du Tribunal de protection de l'adulte et de l'enfant en lien avec les successions, notamment la conservation des testaments, l'identification des héritiers, la désignation d'un administrateur d'office pour gérer la succession, la réception des déclarations des héritiers et la prise de certaines décisions à leur demande. Cependant, l'article présente certains biais potentiels. Tout d'abord, il ne mentionne pas les coûts associés aux services du tribunal ou à la rédaction d'un testament par un notaire. De plus, il ne fournit pas suffisamment d'informations sur les différentes options disponibles pour préparer une succession, telles que les fiducies ou les donations. En outre, l'article ne mentionne pas les différences entre les lois cantonales et fédérales en matière de successions. Enfin, bien que l'article fournisse des informations utiles sur le rôle du tribunal dans le processus de succession, il n'aborde pas suffisamment les risques potentiels liés à une mauvaise planification successorale ou à une gestion inadéquate de la succession.</w:t>
      </w:r>
    </w:p>
    <w:p>
      <w:pPr>
        <w:pStyle w:val="Heading1"/>
      </w:pPr>
      <w:bookmarkStart w:id="5" w:name="_Toc5"/>
      <w:r>
        <w:t>Topics for further research:</w:t>
      </w:r>
      <w:bookmarkEnd w:id="5"/>
    </w:p>
    <w:p>
      <w:pPr>
        <w:spacing w:after="0"/>
        <w:numPr>
          <w:ilvl w:val="0"/>
          <w:numId w:val="2"/>
        </w:numPr>
      </w:pPr>
      <w:r>
        <w:rPr/>
        <w:t xml:space="preserve">Coûts associés à la rédaction d'un testament par un notaire en Suisse
</w:t>
      </w:r>
    </w:p>
    <w:p>
      <w:pPr>
        <w:spacing w:after="0"/>
        <w:numPr>
          <w:ilvl w:val="0"/>
          <w:numId w:val="2"/>
        </w:numPr>
      </w:pPr>
      <w:r>
        <w:rPr/>
        <w:t xml:space="preserve">Options alternatives pour préparer une succession en Suisse</w:t>
      </w:r>
    </w:p>
    <w:p>
      <w:pPr>
        <w:spacing w:after="0"/>
        <w:numPr>
          <w:ilvl w:val="0"/>
          <w:numId w:val="2"/>
        </w:numPr>
      </w:pPr>
      <w:r>
        <w:rPr/>
        <w:t xml:space="preserve">telles que les fiducies ou les donations
</w:t>
      </w:r>
    </w:p>
    <w:p>
      <w:pPr>
        <w:spacing w:after="0"/>
        <w:numPr>
          <w:ilvl w:val="0"/>
          <w:numId w:val="2"/>
        </w:numPr>
      </w:pPr>
      <w:r>
        <w:rPr/>
        <w:t xml:space="preserve">Différences entre les lois cantonales et fédérales en matière de successions en Suisse
</w:t>
      </w:r>
    </w:p>
    <w:p>
      <w:pPr>
        <w:spacing w:after="0"/>
        <w:numPr>
          <w:ilvl w:val="0"/>
          <w:numId w:val="2"/>
        </w:numPr>
      </w:pPr>
      <w:r>
        <w:rPr/>
        <w:t xml:space="preserve">Risques potentiels liés à une mauvaise planification successorale en Suisse
</w:t>
      </w:r>
    </w:p>
    <w:p>
      <w:pPr>
        <w:spacing w:after="0"/>
        <w:numPr>
          <w:ilvl w:val="0"/>
          <w:numId w:val="2"/>
        </w:numPr>
      </w:pPr>
      <w:r>
        <w:rPr/>
        <w:t xml:space="preserve">Comment éviter les erreurs courantes dans la gestion d'une succession en Suisse
</w:t>
      </w:r>
    </w:p>
    <w:p>
      <w:pPr>
        <w:numPr>
          <w:ilvl w:val="0"/>
          <w:numId w:val="2"/>
        </w:numPr>
      </w:pPr>
      <w:r>
        <w:rPr/>
        <w:t xml:space="preserve">Rôle des avocats spécialisés en droit des successions en Suisse</w:t>
      </w:r>
    </w:p>
    <w:p>
      <w:pPr>
        <w:pStyle w:val="Heading1"/>
      </w:pPr>
      <w:bookmarkStart w:id="6" w:name="_Toc6"/>
      <w:r>
        <w:t>Report location:</w:t>
      </w:r>
      <w:bookmarkEnd w:id="6"/>
    </w:p>
    <w:p>
      <w:hyperlink r:id="rId8" w:history="1">
        <w:r>
          <w:rPr>
            <w:color w:val="2980b9"/>
            <w:u w:val="single"/>
          </w:rPr>
          <w:t xml:space="preserve">https://www.fullpicture.app/item/50fb5f7936f7c8b1ca087a9f1b0dc084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65E3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ustice.ge.ch/fr/theme/successions" TargetMode="External"/><Relationship Id="rId8" Type="http://schemas.openxmlformats.org/officeDocument/2006/relationships/hyperlink" Target="https://www.fullpicture.app/item/50fb5f7936f7c8b1ca087a9f1b0dc0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2024-08-06T03:37:15+02:00</dcterms:created>
  <dcterms:modified xsi:type="dcterms:W3CDTF">2024-08-06T03:37:15+02:00</dcterms:modified>
</cp:coreProperties>
</file>

<file path=docProps/custom.xml><?xml version="1.0" encoding="utf-8"?>
<Properties xmlns="http://schemas.openxmlformats.org/officeDocument/2006/custom-properties" xmlns:vt="http://schemas.openxmlformats.org/officeDocument/2006/docPropsVTypes"/>
</file>