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Microbiomes of an oyster are shaped by metabolism and environment - PMC</w:t>
      </w:r>
      <w:br/>
      <w:hyperlink r:id="rId7" w:history="1">
        <w:r>
          <w:rPr>
            <w:color w:val="2980b9"/>
            <w:u w:val="single"/>
          </w:rPr>
          <w:t xml:space="preserve">https://www.ncbi.nlm.nih.gov/pmc/articles/PMC8548560/</w:t>
        </w:r>
      </w:hyperlink>
    </w:p>
    <w:p>
      <w:pPr>
        <w:pStyle w:val="Heading1"/>
      </w:pPr>
      <w:bookmarkStart w:id="2" w:name="_Toc2"/>
      <w:r>
        <w:t>Article summary:</w:t>
      </w:r>
      <w:bookmarkEnd w:id="2"/>
    </w:p>
    <w:p>
      <w:pPr>
        <w:jc w:val="both"/>
      </w:pPr>
      <w:r>
        <w:rPr/>
        <w:t xml:space="preserve">1. 本文研究了牡蛎微生物群落与代谢之间的关系，发现代谢率与细菌丰富度呈显著负相关。</w:t>
      </w:r>
    </w:p>
    <w:p>
      <w:pPr>
        <w:jc w:val="both"/>
      </w:pPr>
      <w:r>
        <w:rPr/>
        <w:t xml:space="preserve">2. 细菌群落组成受到代谢率、细胞外CO2和细胞外pH的显著影响。</w:t>
      </w:r>
    </w:p>
    <w:p>
      <w:pPr>
        <w:jc w:val="both"/>
      </w:pPr>
      <w:r>
        <w:rPr/>
        <w:t xml:space="preserve">3. 代谢率的变化与152个ASVs（Amplicon Sequencing Variants）的相对丰度变化相关，其中113个与代谢率呈负相关。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牡蛎的微生物组与代谢和环境之间的关系，特别是在气候变化条件下。文章指出，微生物组对宿主的健康和生存至关重要，并且可以受到宿主代谢的影响。然而，对于无脊椎动物来说，这种关系尚未被探索。文章还提到，全球气候变化将改变动物的新陈代谢，并对温度敏感的无脊椎动物产生最明显的影响。然而，目前尚不清楚无脊椎动物微生物组将如何受到这种代谢重塑的影响以及改变微生物组可能对它们的健康和生存产生什么后果。</w:t>
      </w:r>
    </w:p>
    <w:p>
      <w:pPr>
        <w:jc w:val="both"/>
      </w:pPr>
      <w:r>
        <w:rPr/>
        <w:t xml:space="preserve"/>
      </w:r>
    </w:p>
    <w:p>
      <w:pPr>
        <w:jc w:val="both"/>
      </w:pPr>
      <w:r>
        <w:rPr/>
        <w:t xml:space="preserve">文章还提到，海洋栖息地正在受到气候变化的影响，包括海洋温暖、酸化和缺氧等问题。与脊椎动物不同，海洋无脊椎动物几乎没有对其内部体况（例如温度调节、渗透调节）进行控制，并依靠代谢率来确定用于关键功能（如内部废物产生和清除）的能量。气候变化将改变和加剧无脊椎动物的代谢过程，而软体动物是最脆弱的无脊椎动物之一。全球范围内的养殖软体动物产业价值达290亿美元，其中贝类（如扇贝、蚌类和牡蛎）占到90%。牡蛎养殖业价值120亿美元，并提供三维栖息地和水过滤等基础生态系统服务。</w:t>
      </w:r>
    </w:p>
    <w:p>
      <w:pPr>
        <w:jc w:val="both"/>
      </w:pPr>
      <w:r>
        <w:rPr/>
        <w:t xml:space="preserve"/>
      </w:r>
    </w:p>
    <w:p>
      <w:pPr>
        <w:jc w:val="both"/>
      </w:pPr>
      <w:r>
        <w:rPr/>
        <w:t xml:space="preserve">文章还提到，牡蛎和其他双壳类动物的微生物组可能会受到海洋变暖和酸化的影响，并且微生物组的变化取决于宿主基因型。因此，宿主过程很可能驱动气候变化对微生物组的影响，但目前尚不清楚具体是哪些宿主过程起作用。研究表明，代谢率是预测对气候变化适应性最重要的因素之一，并且先前研究已经显示气候变化对牡蛎代谢的影响因基因型而异，有些基因型具有适应性。</w:t>
      </w:r>
    </w:p>
    <w:p>
      <w:pPr>
        <w:jc w:val="both"/>
      </w:pPr>
      <w:r>
        <w:rPr/>
        <w:t xml:space="preserve"/>
      </w:r>
    </w:p>
    <w:p>
      <w:pPr>
        <w:jc w:val="both"/>
      </w:pPr>
      <w:r>
        <w:rPr/>
        <w:t xml:space="preserve">总体来说，这篇文章提供了关于牡蛎微生物组与代谢和环境之间关系的有价值的信息。然而，文章可能存在一些潜在的偏见和局限性。首先，文章没有提及可能存在的其他因素对微生物组的影响，例如饮食、环境污染等。其次，文章没有提供足够的证据来支持其关于代谢与微生物组之间关系的主张。此外，文章也没有探讨可能存在的反驳观点或其他解释。</w:t>
      </w:r>
    </w:p>
    <w:p>
      <w:pPr>
        <w:jc w:val="both"/>
      </w:pPr>
      <w:r>
        <w:rPr/>
        <w:t xml:space="preserve"/>
      </w:r>
    </w:p>
    <w:p>
      <w:pPr>
        <w:jc w:val="both"/>
      </w:pPr>
      <w:r>
        <w:rPr/>
        <w:t xml:space="preserve">另外，这篇文章似乎更加关注牡蛎养殖业的经济和生态重要性，并未平衡地考虑到可能存在的风险和负面影响。此外，文章中提到了一些基因型对气候变化具有适应性，但并未深入探讨这些基因型是如何实现适应性以及是否存在其他因素。</w:t>
      </w:r>
    </w:p>
    <w:p>
      <w:pPr>
        <w:jc w:val="both"/>
      </w:pPr>
      <w:r>
        <w:rPr/>
        <w:t xml:space="preserve"/>
      </w:r>
    </w:p>
    <w:p>
      <w:pPr>
        <w:jc w:val="both"/>
      </w:pPr>
      <w:r>
        <w:rPr/>
        <w:t xml:space="preserve">综上所述，这篇文章提供了有关牡蛎微生物组与代谢和环境之间关系的初步认识，但仍然存在一些潜在偏见和局限性。进一步研究需要更全面地考虑其他因素，并提供更多证据来支持其主张。</w:t>
      </w:r>
    </w:p>
    <w:p>
      <w:pPr>
        <w:pStyle w:val="Heading1"/>
      </w:pPr>
      <w:bookmarkStart w:id="5" w:name="_Toc5"/>
      <w:r>
        <w:t>Topics for further research:</w:t>
      </w:r>
      <w:bookmarkEnd w:id="5"/>
    </w:p>
    <w:p>
      <w:pPr>
        <w:spacing w:after="0"/>
        <w:numPr>
          <w:ilvl w:val="0"/>
          <w:numId w:val="2"/>
        </w:numPr>
      </w:pPr>
      <w:r>
        <w:rPr/>
        <w:t xml:space="preserve">牡蛎微生物组与饮食的关系
</w:t>
      </w:r>
    </w:p>
    <w:p>
      <w:pPr>
        <w:spacing w:after="0"/>
        <w:numPr>
          <w:ilvl w:val="0"/>
          <w:numId w:val="2"/>
        </w:numPr>
      </w:pPr>
      <w:r>
        <w:rPr/>
        <w:t xml:space="preserve">环境污染对牡蛎微生物组的影响
</w:t>
      </w:r>
    </w:p>
    <w:p>
      <w:pPr>
        <w:spacing w:after="0"/>
        <w:numPr>
          <w:ilvl w:val="0"/>
          <w:numId w:val="2"/>
        </w:numPr>
      </w:pPr>
      <w:r>
        <w:rPr/>
        <w:t xml:space="preserve">代谢与微生物组之间的证据
</w:t>
      </w:r>
    </w:p>
    <w:p>
      <w:pPr>
        <w:spacing w:after="0"/>
        <w:numPr>
          <w:ilvl w:val="0"/>
          <w:numId w:val="2"/>
        </w:numPr>
      </w:pPr>
      <w:r>
        <w:rPr/>
        <w:t xml:space="preserve">反驳观点或其他解释
</w:t>
      </w:r>
    </w:p>
    <w:p>
      <w:pPr>
        <w:spacing w:after="0"/>
        <w:numPr>
          <w:ilvl w:val="0"/>
          <w:numId w:val="2"/>
        </w:numPr>
      </w:pPr>
      <w:r>
        <w:rPr/>
        <w:t xml:space="preserve">牡蛎养殖业的风险和负面影响
</w:t>
      </w:r>
    </w:p>
    <w:p>
      <w:pPr>
        <w:numPr>
          <w:ilvl w:val="0"/>
          <w:numId w:val="2"/>
        </w:numPr>
      </w:pPr>
      <w:r>
        <w:rPr/>
        <w:t xml:space="preserve">基因型适应性的机制和其他因素</w:t>
      </w:r>
    </w:p>
    <w:p>
      <w:pPr>
        <w:pStyle w:val="Heading1"/>
      </w:pPr>
      <w:bookmarkStart w:id="6" w:name="_Toc6"/>
      <w:r>
        <w:t>Report location:</w:t>
      </w:r>
      <w:bookmarkEnd w:id="6"/>
    </w:p>
    <w:p>
      <w:hyperlink r:id="rId8" w:history="1">
        <w:r>
          <w:rPr>
            <w:color w:val="2980b9"/>
            <w:u w:val="single"/>
          </w:rPr>
          <w:t xml:space="preserve">https://www.fullpicture.app/item/509e436ee51e730e2c8d3fc749df16c4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9B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48560/" TargetMode="External"/><Relationship Id="rId8" Type="http://schemas.openxmlformats.org/officeDocument/2006/relationships/hyperlink" Target="https://www.fullpicture.app/item/509e436ee51e730e2c8d3fc749df16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2024-04-28T08:27:53+02:00</dcterms:created>
  <dcterms:modified xsi:type="dcterms:W3CDTF">2024-04-28T08:27:53+02:00</dcterms:modified>
</cp:coreProperties>
</file>

<file path=docProps/custom.xml><?xml version="1.0" encoding="utf-8"?>
<Properties xmlns="http://schemas.openxmlformats.org/officeDocument/2006/custom-properties" xmlns:vt="http://schemas.openxmlformats.org/officeDocument/2006/docPropsVTypes"/>
</file>