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Future Pharmacology | Free Full-Text | SARS-CoV-2 Mpro Inhibitors: Achieved Diversity, Developing Resistance and Future Strategies</w:t>
      </w:r>
      <w:br/>
      <w:hyperlink r:id="rId7" w:history="1">
        <w:r>
          <w:rPr>
            <w:color w:val="2980b9"/>
            <w:u w:val="single"/>
          </w:rPr>
          <w:t xml:space="preserve">https://www.mdpi.com/2673-9879/3/1/6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pandemia de COVID-19 ainda representa uma ameaça significativa devido aos casos de longa duração da doença, infecções em indivíduos imunocomprometidos, hesitação em relação às vacinas e acesso desigual aos cuidados de saúde.</w:t>
      </w:r>
    </w:p>
    <w:p>
      <w:pPr>
        <w:jc w:val="both"/>
      </w:pPr>
      <w:r>
        <w:rPr/>
        <w:t xml:space="preserve">2. Os inibidores da Mpro do SARS-CoV-2 têm sido identificados como candidatos promissores para o tratamento da doença, pois visam a maquinaria de processamento viável dentro do vírus.</w:t>
      </w:r>
    </w:p>
    <w:p>
      <w:pPr>
        <w:jc w:val="both"/>
      </w:pPr>
      <w:r>
        <w:rPr/>
        <w:t xml:space="preserve">3. Diferentes estratégias de inibição, incluindo inibidores reversíveis e irreversíveis, foram exploradas no desenvolvimento de antivirais eficazes contra a Mpro do SARS-CoV-2. Vários compostos estão atualmente em ensaios clínicos e o nirmatrelvir foi aprovado pela FDA como terapia para COVID-19.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"SARS-CoV-2 Mpro Inhibitors: Achieved Diversity, Developing Resistance and Future Strategies" aborda a busca por novos medicamentos e a otimização de medicamentos existentes para o tratamento da COVID-19. O foco do artigo está nos inibidores da protease principal (Mpro) do vírus SARS-CoV-2.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Uma crítica inicial ao artigo é que ele parece ter uma perspectiva unilateral, concentrando-se principalmente nos aspectos positivos dos inibidores da Mpro e nas estratégias futuras. Não há menção aos possíveis riscos ou desvantagens desses inibidores, nem são explorados argumentos contrários ao uso desses medicamentos.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fornece informações sobre as fontes utilizadas para embasar suas afirmações. Não há referências específicas citadas no texto, o que dificulta a verificação da precisão das informações apresentadas.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limitação do artigo é a falta de evidências para apoiar algumas das reivindicações feitas. Por exemplo, o autor afirma que os inibidores da Mpro têm vantagens em relação às vacinas em termos de formulação, produção, armazenamento e administração. No entanto, não são fornecidas evidências ou referências para sustentar essa afirmação.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promocional em relação aos inibidores da Mpro. Ele destaca os esforços de triagem ambiciosos e a diversidade química alcançada pelos pesquisadores na busca por esses medicamentos. No entanto, não são mencionados possíveis conflitos de interesse ou financiamento por parte da indústria farmacêutica.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Uma consideração ausente no artigo é a discussão sobre a eficácia dos inibidores da Mpro em comparação com outras opções de tratamento, como os anticorpos monoclonais. Não há uma análise comparativa das diferentes abordagens terapêuticas disponíveis para o tratamento da COVID-19.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apresenta informações sobre os inibidores da Mpro como potenciais opções de tratamento para a COVID-19, mas carece de evidências e equilíbrio na apresentação dos fatos. Há uma falta de discussão sobre possíveis riscos e desvantagens desses medicamentos, bem como uma falta de consideração das alternativas terapêuticas disponíveis.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possíveis riscos e desvantagens dos inibidores da protease principal (Mpro) do vírus SARS-CoV-2 no tratamento da COVID-19?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argumentos contrários ao uso de inibidores da Mpro no tratamento da COVID-19?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fontes utilizadas para embasar as afirmações feitas no artigo SARS-CoV-2 Mpro Inhibitors: Achieved Diversity</w:t>
      </w:r>
    </w:p>
    <w:p>
      <w:pPr>
        <w:spacing w:after="0"/>
        <w:numPr>
          <w:ilvl w:val="0"/>
          <w:numId w:val="2"/>
        </w:numPr>
      </w:pPr>
      <w:r>
        <w:rPr/>
        <w:t xml:space="preserve">Developing Resistance and Future Strategies?
</w:t>
      </w:r>
    </w:p>
    <w:p>
      <w:pPr>
        <w:spacing w:after="0"/>
        <w:numPr>
          <w:ilvl w:val="0"/>
          <w:numId w:val="2"/>
        </w:numPr>
      </w:pPr>
      <w:r>
        <w:rPr/>
        <w:t xml:space="preserve">Existem evidências que sustentam a afirmação de que os inibidores da Mpro têm vantagens em relação às vacinas no tratamento da COVID-19?
</w:t>
      </w:r>
    </w:p>
    <w:p>
      <w:pPr>
        <w:spacing w:after="0"/>
        <w:numPr>
          <w:ilvl w:val="0"/>
          <w:numId w:val="2"/>
        </w:numPr>
      </w:pPr>
      <w:r>
        <w:rPr/>
        <w:t xml:space="preserve">Existem possíveis conflitos de interesse ou financiamento por parte da indústria farmacêutica relacionados aos inibidores da Mpro mencionados no artigo?
</w:t>
      </w:r>
    </w:p>
    <w:p>
      <w:pPr>
        <w:spacing w:after="0"/>
        <w:numPr>
          <w:ilvl w:val="0"/>
          <w:numId w:val="2"/>
        </w:numPr>
      </w:pPr>
      <w:r>
        <w:rPr/>
        <w:t xml:space="preserve">Como os inibidores da Mpro se comparam a outras opções de tratamento</w:t>
      </w:r>
    </w:p>
    <w:p>
      <w:pPr>
        <w:spacing w:after="0"/>
        <w:numPr>
          <w:ilvl w:val="0"/>
          <w:numId w:val="2"/>
        </w:numPr>
      </w:pPr>
      <w:r>
        <w:rPr/>
        <w:t xml:space="preserve">como os anticorpos monoclonais</w:t>
      </w:r>
    </w:p>
    <w:p>
      <w:pPr>
        <w:numPr>
          <w:ilvl w:val="0"/>
          <w:numId w:val="2"/>
        </w:numPr>
      </w:pPr>
      <w:r>
        <w:rPr/>
        <w:t xml:space="preserve">no tratamento da COVID-19?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https://www.fullpicture.app/item/50011b92b6f3f23d2eda5be69df051c1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E6B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673-9879/3/1/6" TargetMode="External"/><Relationship Id="rId8" Type="http://schemas.openxmlformats.org/officeDocument/2006/relationships/hyperlink" Target="https://www.fullpicture.app/item/50011b92b6f3f23d2eda5be69df051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2023-07-19T07:10:21+02:00</dcterms:created>
  <dcterms:modified xsi:type="dcterms:W3CDTF">2023-07-19T07:10:21+02:00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