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Secret paper trail reveals hidden Adani investors | Financial Times</w:t>
      </w:r>
      <w:br/>
      <w:hyperlink r:id="rId7" w:history="1">
        <w:r>
          <w:rPr>
            <w:color w:val="2980b9"/>
            <w:u w:val="single"/>
          </w:rPr>
          <w:t xml:space="preserve">https://www.ft.com/content/8d46b435-9725-46d4-80be-2cb3e276c4c9</w:t>
        </w:r>
      </w:hyperlink>
    </w:p>
    <w:p>
      <w:pPr>
        <w:pStyle w:val="Heading1"/>
      </w:pPr>
      <w:bookmarkStart w:id="2" w:name="_Toc2"/>
      <w:r>
        <w:t>Article summary:</w:t>
      </w:r>
      <w:bookmarkEnd w:id="2"/>
    </w:p>
    <w:p>
      <w:pPr>
        <w:jc w:val="both"/>
      </w:pPr>
      <w:r>
        <w:rPr/>
        <w:t xml:space="preserve">1. Two individuals, Nasser Ali Shaban Ahli and Chang Chung-Ling, who are associates of Vinod Adani, have been identified as potentially controversial owners of Adani stock.</w:t>
      </w:r>
    </w:p>
    <w:p>
      <w:pPr>
        <w:jc w:val="both"/>
      </w:pPr>
      <w:r>
        <w:rPr/>
        <w:t xml:space="preserve">2. The two men used the Global Opportunities Fund in Bermuda to amass and trade large positions in shares of the Adani Group, raising questions about share price manipulation.</w:t>
      </w:r>
    </w:p>
    <w:p>
      <w:pPr>
        <w:jc w:val="both"/>
      </w:pPr>
      <w:r>
        <w:rPr/>
        <w:t xml:space="preserve">3. The article raises concerns about the effectiveness of international regimes to identify beneficial owners of assets and highlights previous investigations into the Adani Group by Indian regulators.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"Secret paper trail reveals hidden Adani investors" published by the Financial Times discusses the alleged manipulation of share prices by associates of Vinod Adani, brother of Gautam Adani, founder of the Adani Group in India. The article presents a detailed account of the complex investment structures used to trade Adani stocks and raises questions about potential violations of Indian stock market rules.</w:t>
      </w:r>
    </w:p>
    <w:p>
      <w:pPr>
        <w:jc w:val="both"/>
      </w:pPr>
      <w:r>
        <w:rPr/>
        <w:t xml:space="preserve"/>
      </w:r>
    </w:p>
    <w:p>
      <w:pPr>
        <w:jc w:val="both"/>
      </w:pPr>
      <w:r>
        <w:rPr/>
        <w:t xml:space="preserve">One potential bias in the article is its reliance on documents shared by the Organized Crime and Corruption Reporting Project (OCCRP), a network of investigative journalists. While OCCRP is known for its investigative work, it is important to consider that their findings may be influenced by their own agenda or perspective. Additionally, the article does not provide information about how these documents were obtained or verified.</w:t>
      </w:r>
    </w:p>
    <w:p>
      <w:pPr>
        <w:jc w:val="both"/>
      </w:pPr>
      <w:r>
        <w:rPr/>
        <w:t xml:space="preserve"/>
      </w:r>
    </w:p>
    <w:p>
      <w:pPr>
        <w:jc w:val="both"/>
      </w:pPr>
      <w:r>
        <w:rPr/>
        <w:t xml:space="preserve">The article heavily relies on allegations made by Hindenburg Research, an American short-selling firm that published a report accusing the Adani Group of running a "largest con in corporate history." However, it fails to mention that Hindenburg Research has a financial interest in short-selling Adani stocks and may have motivations to present a negative view of the company.</w:t>
      </w:r>
    </w:p>
    <w:p>
      <w:pPr>
        <w:jc w:val="both"/>
      </w:pPr>
      <w:r>
        <w:rPr/>
        <w:t xml:space="preserve"/>
      </w:r>
    </w:p>
    <w:p>
      <w:pPr>
        <w:jc w:val="both"/>
      </w:pPr>
      <w:r>
        <w:rPr/>
        <w:t xml:space="preserve">Furthermore, the article does not provide sufficient evidence to support its claims of share price manipulation. It mentions that investigations were conducted by Indian regulators but does not provide any conclusive findings or legal actions taken against the Adani Group or its associates. Without concrete evidence or legal proceedings, it is important to approach these allegations with caution.</w:t>
      </w:r>
    </w:p>
    <w:p>
      <w:pPr>
        <w:jc w:val="both"/>
      </w:pPr>
      <w:r>
        <w:rPr/>
        <w:t xml:space="preserve"/>
      </w:r>
    </w:p>
    <w:p>
      <w:pPr>
        <w:jc w:val="both"/>
      </w:pPr>
      <w:r>
        <w:rPr/>
        <w:t xml:space="preserve">The article also lacks exploration of counterarguments or perspectives from those involved. It only includes statements from an Adani spokesperson denying any wrongdoing and lawyers for 360 One denying involvement in any wrongdoing. The absence of input from Vinod Adani, Ahli, Chang, or other relevant parties limits the reader's ability to fully understand and evaluate the situation.</w:t>
      </w:r>
    </w:p>
    <w:p>
      <w:pPr>
        <w:jc w:val="both"/>
      </w:pPr>
      <w:r>
        <w:rPr/>
        <w:t xml:space="preserve"/>
      </w:r>
    </w:p>
    <w:p>
      <w:pPr>
        <w:jc w:val="both"/>
      </w:pPr>
      <w:r>
        <w:rPr/>
        <w:t xml:space="preserve">Additionally, while the article highlights potential risks associated with manipulated share prices and breaches of stock market rules, it does not provide a balanced view of the Adani Group's overall operations or its contributions to the Indian economy. The article focuses solely on the alleged misconduct and does not explore any positive aspects of the company or its impact on job creation, infrastructure development, or economic growth.</w:t>
      </w:r>
    </w:p>
    <w:p>
      <w:pPr>
        <w:jc w:val="both"/>
      </w:pPr>
      <w:r>
        <w:rPr/>
        <w:t xml:space="preserve"/>
      </w:r>
    </w:p>
    <w:p>
      <w:pPr>
        <w:jc w:val="both"/>
      </w:pPr>
      <w:r>
        <w:rPr/>
        <w:t xml:space="preserve">In conclusion, while the article raises important questions about potential share price manipulation by associates of Vinod Adani, it lacks sufficient evidence and presents a one-sided view of the situation. It is important to approach these allegations with skepticism and consider alternative perspectives before drawing conclusions about the Adani Group's actions.</w:t>
      </w:r>
    </w:p>
    <w:p>
      <w:pPr>
        <w:pStyle w:val="Heading1"/>
      </w:pPr>
      <w:bookmarkStart w:id="5" w:name="_Toc5"/>
      <w:r>
        <w:t>Topics for further research:</w:t>
      </w:r>
      <w:bookmarkEnd w:id="5"/>
    </w:p>
    <w:p>
      <w:pPr>
        <w:spacing w:after="0"/>
        <w:numPr>
          <w:ilvl w:val="0"/>
          <w:numId w:val="2"/>
        </w:numPr>
      </w:pPr>
      <w:r>
        <w:rPr/>
        <w:t xml:space="preserve">Adani Group's contributions to the Indian economy and job creation
</w:t>
      </w:r>
    </w:p>
    <w:p>
      <w:pPr>
        <w:spacing w:after="0"/>
        <w:numPr>
          <w:ilvl w:val="0"/>
          <w:numId w:val="2"/>
        </w:numPr>
      </w:pPr>
      <w:r>
        <w:rPr/>
        <w:t xml:space="preserve">Vinod Adani's involvement in the Adani Group and his role in the alleged share price manipulation
</w:t>
      </w:r>
    </w:p>
    <w:p>
      <w:pPr>
        <w:spacing w:after="0"/>
        <w:numPr>
          <w:ilvl w:val="0"/>
          <w:numId w:val="2"/>
        </w:numPr>
      </w:pPr>
      <w:r>
        <w:rPr/>
        <w:t xml:space="preserve">Counterarguments or perspectives from Vinod Adani</w:t>
      </w:r>
    </w:p>
    <w:p>
      <w:pPr>
        <w:spacing w:after="0"/>
        <w:numPr>
          <w:ilvl w:val="0"/>
          <w:numId w:val="2"/>
        </w:numPr>
      </w:pPr>
      <w:r>
        <w:rPr/>
        <w:t xml:space="preserve">Ahli</w:t>
      </w:r>
    </w:p>
    <w:p>
      <w:pPr>
        <w:spacing w:after="0"/>
        <w:numPr>
          <w:ilvl w:val="0"/>
          <w:numId w:val="2"/>
        </w:numPr>
      </w:pPr>
      <w:r>
        <w:rPr/>
        <w:t xml:space="preserve">Chang</w:t>
      </w:r>
    </w:p>
    <w:p>
      <w:pPr>
        <w:spacing w:after="0"/>
        <w:numPr>
          <w:ilvl w:val="0"/>
          <w:numId w:val="2"/>
        </w:numPr>
      </w:pPr>
      <w:r>
        <w:rPr/>
        <w:t xml:space="preserve">or other relevant parties involved in the allegations
</w:t>
      </w:r>
    </w:p>
    <w:p>
      <w:pPr>
        <w:spacing w:after="0"/>
        <w:numPr>
          <w:ilvl w:val="0"/>
          <w:numId w:val="2"/>
        </w:numPr>
      </w:pPr>
      <w:r>
        <w:rPr/>
        <w:t xml:space="preserve">Verification process and credibility of the documents shared by the Organized Crime and Corruption Reporting Project (OCCRP)
</w:t>
      </w:r>
    </w:p>
    <w:p>
      <w:pPr>
        <w:spacing w:after="0"/>
        <w:numPr>
          <w:ilvl w:val="0"/>
          <w:numId w:val="2"/>
        </w:numPr>
      </w:pPr>
      <w:r>
        <w:rPr/>
        <w:t xml:space="preserve">Hindenburg Research's financial interest in short-selling Adani stocks and potential biases in their report
</w:t>
      </w:r>
    </w:p>
    <w:p>
      <w:pPr>
        <w:numPr>
          <w:ilvl w:val="0"/>
          <w:numId w:val="2"/>
        </w:numPr>
      </w:pPr>
      <w:r>
        <w:rPr/>
        <w:t xml:space="preserve">Indian regulators' investigations into the alleged share price manipulation and any legal actions taken against the Adani Group or its associates.</w:t>
      </w:r>
    </w:p>
    <w:p>
      <w:pPr>
        <w:pStyle w:val="Heading1"/>
      </w:pPr>
      <w:bookmarkStart w:id="6" w:name="_Toc6"/>
      <w:r>
        <w:t>Report location:</w:t>
      </w:r>
      <w:bookmarkEnd w:id="6"/>
    </w:p>
    <w:p>
      <w:hyperlink r:id="rId8" w:history="1">
        <w:r>
          <w:rPr>
            <w:color w:val="2980b9"/>
            <w:u w:val="single"/>
          </w:rPr>
          <w:t xml:space="preserve">https://www.fullpicture.app/item/4fe2878bd35de62959a8f5d938cc6571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55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om/content/8d46b435-9725-46d4-80be-2cb3e276c4c9" TargetMode="External"/><Relationship Id="rId8" Type="http://schemas.openxmlformats.org/officeDocument/2006/relationships/hyperlink" Target="https://www.fullpicture.app/item/4fe2878bd35de62959a8f5d938cc65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2023-09-04T10:50:08+02:00</dcterms:created>
  <dcterms:modified xsi:type="dcterms:W3CDTF">2023-09-04T10:50:08+02:00</dcterms:modified>
</cp:coreProperties>
</file>

<file path=docProps/custom.xml><?xml version="1.0" encoding="utf-8"?>
<Properties xmlns="http://schemas.openxmlformats.org/officeDocument/2006/custom-properties" xmlns:vt="http://schemas.openxmlformats.org/officeDocument/2006/docPropsVTypes"/>
</file>