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banks prepare for losses in rush for commercial property exit | Financial Times</w:t>
      </w:r>
      <w:br/>
      <w:hyperlink r:id="rId7" w:history="1">
        <w:r>
          <w:rPr>
            <w:color w:val="2980b9"/>
            <w:u w:val="single"/>
          </w:rPr>
          <w:t xml:space="preserve">https://www.ft.com/content/3e905e3c-697c-4109-bd9a-605e75a0cfa4</w:t>
        </w:r>
      </w:hyperlink>
    </w:p>
    <w:p>
      <w:pPr>
        <w:pStyle w:val="Heading1"/>
      </w:pPr>
      <w:bookmarkStart w:id="2" w:name="_Toc2"/>
      <w:r>
        <w:t>Article summary:</w:t>
      </w:r>
      <w:bookmarkEnd w:id="2"/>
    </w:p>
    <w:p>
      <w:pPr>
        <w:jc w:val="both"/>
      </w:pPr>
      <w:r>
        <w:rPr/>
        <w:t xml:space="preserve">1. Some US banks are preparing to sell off property loans at a discount even when borrowers are up to date on repayments, in an effort to reduce exposure to the commercial real estate market.</w:t>
      </w:r>
    </w:p>
    <w:p>
      <w:pPr>
        <w:jc w:val="both"/>
      </w:pPr>
      <w:r>
        <w:rPr/>
        <w:t xml:space="preserve">2. The move comes amid warnings that the commercial real estate sector is the "next shoe to drop" after recent turmoil in the US regional banking industry.</w:t>
      </w:r>
    </w:p>
    <w:p>
      <w:pPr>
        <w:jc w:val="both"/>
      </w:pPr>
      <w:r>
        <w:rPr/>
        <w:t xml:space="preserve">3. Banks are changing the way they account for loans by switching their designation to "available for sale" from "hold to maturity", making it easier to offload debt down the 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Financial Times article reports that some US banks are preparing to sell off property loans at a discount, even when borrowers are up to date on repayments, in an effort to reduce exposure to the commercial real estate market. The article notes that the willingness of some lenders to take losses on performing real estate loans follows multiple warnings that the asset class is the “next shoe to drop” after recent turmoil in the US regional banking industry. </w:t>
      </w:r>
    </w:p>
    <w:p>
      <w:pPr>
        <w:jc w:val="both"/>
      </w:pPr>
      <w:r>
        <w:rPr/>
        <w:t xml:space="preserve"/>
      </w:r>
    </w:p>
    <w:p>
      <w:pPr>
        <w:jc w:val="both"/>
      </w:pPr>
      <w:r>
        <w:rPr/>
        <w:t xml:space="preserve">While the article provides insights into the actions being taken by banks and regulators in response to concerns about the health of the commercial real estate sector, it does not explore potential counterarguments or alternative perspectives. For example, it does not consider whether selling off performing loans could exacerbate market instability or lead to increased delinquencies if borrowers are unable to secure new financing. Additionally, while the article notes that some banks are changing how they account for commercial real estate debt, it does not provide details on what these changes entail or how they may impact loan sales.</w:t>
      </w:r>
    </w:p>
    <w:p>
      <w:pPr>
        <w:jc w:val="both"/>
      </w:pPr>
      <w:r>
        <w:rPr/>
        <w:t xml:space="preserve"/>
      </w:r>
    </w:p>
    <w:p>
      <w:pPr>
        <w:jc w:val="both"/>
      </w:pPr>
      <w:r>
        <w:rPr/>
        <w:t xml:space="preserve">The article also includes promotional content for Kennedy-Wilson's acquisition of PacWest loans and suggests that other regional banks may seek to execute similar deals based on market reaction. This could be seen as biased reporting in favor of Kennedy-Wilson and other companies seeking to profit from distressed assets.</w:t>
      </w:r>
    </w:p>
    <w:p>
      <w:pPr>
        <w:jc w:val="both"/>
      </w:pPr>
      <w:r>
        <w:rPr/>
        <w:t xml:space="preserve"/>
      </w:r>
    </w:p>
    <w:p>
      <w:pPr>
        <w:jc w:val="both"/>
      </w:pPr>
      <w:r>
        <w:rPr/>
        <w:t xml:space="preserve">Overall, while the article provides valuable insights into current trends in the commercial real estate market, it would benefit from a more balanced exploration of potential risks and counterarguments.</w:t>
      </w:r>
    </w:p>
    <w:p>
      <w:pPr>
        <w:pStyle w:val="Heading1"/>
      </w:pPr>
      <w:bookmarkStart w:id="5" w:name="_Toc5"/>
      <w:r>
        <w:t>Topics for further research:</w:t>
      </w:r>
      <w:bookmarkEnd w:id="5"/>
    </w:p>
    <w:p>
      <w:pPr>
        <w:spacing w:after="0"/>
        <w:numPr>
          <w:ilvl w:val="0"/>
          <w:numId w:val="2"/>
        </w:numPr>
      </w:pPr>
      <w:r>
        <w:rPr/>
        <w:t xml:space="preserve">Potential risks of selling performing real estate loans at a discount
</w:t>
      </w:r>
    </w:p>
    <w:p>
      <w:pPr>
        <w:spacing w:after="0"/>
        <w:numPr>
          <w:ilvl w:val="0"/>
          <w:numId w:val="2"/>
        </w:numPr>
      </w:pPr>
      <w:r>
        <w:rPr/>
        <w:t xml:space="preserve">Impact of loan sales on market instability and borrower delinquencies
</w:t>
      </w:r>
    </w:p>
    <w:p>
      <w:pPr>
        <w:spacing w:after="0"/>
        <w:numPr>
          <w:ilvl w:val="0"/>
          <w:numId w:val="2"/>
        </w:numPr>
      </w:pPr>
      <w:r>
        <w:rPr/>
        <w:t xml:space="preserve">Changes in accounting practices for commercial real estate debt
</w:t>
      </w:r>
    </w:p>
    <w:p>
      <w:pPr>
        <w:spacing w:after="0"/>
        <w:numPr>
          <w:ilvl w:val="0"/>
          <w:numId w:val="2"/>
        </w:numPr>
      </w:pPr>
      <w:r>
        <w:rPr/>
        <w:t xml:space="preserve">Alternative perspectives on the health of the commercial real estate sector
</w:t>
      </w:r>
    </w:p>
    <w:p>
      <w:pPr>
        <w:spacing w:after="0"/>
        <w:numPr>
          <w:ilvl w:val="0"/>
          <w:numId w:val="2"/>
        </w:numPr>
      </w:pPr>
      <w:r>
        <w:rPr/>
        <w:t xml:space="preserve">Criticisms of biased reporting in favor of companies seeking to profit from distressed assets
</w:t>
      </w:r>
    </w:p>
    <w:p>
      <w:pPr>
        <w:numPr>
          <w:ilvl w:val="0"/>
          <w:numId w:val="2"/>
        </w:numPr>
      </w:pPr>
      <w:r>
        <w:rPr/>
        <w:t xml:space="preserve">Regulatory responses to concerns about the commercial real estate market.</w:t>
      </w:r>
    </w:p>
    <w:p>
      <w:pPr>
        <w:pStyle w:val="Heading1"/>
      </w:pPr>
      <w:bookmarkStart w:id="6" w:name="_Toc6"/>
      <w:r>
        <w:t>Report location:</w:t>
      </w:r>
      <w:bookmarkEnd w:id="6"/>
    </w:p>
    <w:p>
      <w:hyperlink r:id="rId8" w:history="1">
        <w:r>
          <w:rPr>
            <w:color w:val="2980b9"/>
            <w:u w:val="single"/>
          </w:rPr>
          <w:t xml:space="preserve">https://www.fullpicture.app/item/4fd1e2d2d18e22a592eb32a28f9a606f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5AE1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3e905e3c-697c-4109-bd9a-605e75a0cfa4" TargetMode="External"/><Relationship Id="rId8" Type="http://schemas.openxmlformats.org/officeDocument/2006/relationships/hyperlink" Target="https://www.fullpicture.app/item/4fd1e2d2d18e22a592eb32a28f9a60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2024-01-05T03:39:04+01:00</dcterms:created>
  <dcterms:modified xsi:type="dcterms:W3CDTF">2024-01-05T03:39:04+01:00</dcterms:modified>
</cp:coreProperties>
</file>

<file path=docProps/custom.xml><?xml version="1.0" encoding="utf-8"?>
<Properties xmlns="http://schemas.openxmlformats.org/officeDocument/2006/custom-properties" xmlns:vt="http://schemas.openxmlformats.org/officeDocument/2006/docPropsVTypes"/>
</file>