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way to induce private participation in green finance and investment - ScienceDirect</w:t>
      </w:r>
      <w:br/>
      <w:hyperlink r:id="rId7" w:history="1">
        <w:r>
          <w:rPr>
            <w:color w:val="2980b9"/>
            <w:u w:val="single"/>
          </w:rPr>
          <w:t xml:space="preserve">https://www.sciencedirect.com/science/article/abs/pii/S1544612319300509</w:t>
        </w:r>
      </w:hyperlink>
    </w:p>
    <w:p>
      <w:pPr>
        <w:pStyle w:val="Heading1"/>
      </w:pPr>
      <w:bookmarkStart w:id="2" w:name="_Toc2"/>
      <w:r>
        <w:t>Article summary:</w:t>
      </w:r>
      <w:bookmarkEnd w:id="2"/>
    </w:p>
    <w:p>
      <w:pPr>
        <w:jc w:val="both"/>
      </w:pPr>
      <w:r>
        <w:rPr/>
        <w:t xml:space="preserve">1. The reduction in global investments in renewable energy and energy efficiency poses a threat to the expansion of green energy needed to address climate change and greenhouse gas emissions.</w:t>
      </w:r>
    </w:p>
    <w:p>
      <w:pPr>
        <w:jc w:val="both"/>
      </w:pPr>
      <w:r>
        <w:rPr/>
        <w:t xml:space="preserve">2. Financial institutions show more interest in fossil fuel projects due to the risks and lower rate of return associated with green technologies.</w:t>
      </w:r>
    </w:p>
    <w:p>
      <w:pPr>
        <w:jc w:val="both"/>
      </w:pPr>
      <w:r>
        <w:rPr/>
        <w:t xml:space="preserve">3. The paper proposes the use of Distributed Ledger Technologies (DLTs), such as blockchain, to reduce risks and increase the rate of return of green energy projects, particularly for large-scale projects. This includes the establishment of green credit guarantee schemes and returning tax revenue generated from green energy supply to investors.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这篇文章探讨了如何促进私人参与绿色金融和投资的方式。然而，文章存在一些潜在的偏见和片面报道。</w:t>
      </w:r>
    </w:p>
    <w:p>
      <w:pPr>
        <w:jc w:val="both"/>
      </w:pPr>
      <w:r>
        <w:rPr/>
        <w:t xml:space="preserve"/>
      </w:r>
    </w:p>
    <w:p>
      <w:pPr>
        <w:jc w:val="both"/>
      </w:pPr>
      <w:r>
        <w:rPr/>
        <w:t xml:space="preserve">首先，文章声称金融机构更倾向于投资化石燃料项目而不是绿色项目，主要原因是绿色技术存在风险，并且回报率相对较低。然而，文章没有提供充分的证据来支持这一观点。事实上，越来越多的金融机构正在将重点转向可再生能源和能源效率领域，并且在这些领域中取得了显著的投资增长。</w:t>
      </w:r>
    </w:p>
    <w:p>
      <w:pPr>
        <w:jc w:val="both"/>
      </w:pPr>
      <w:r>
        <w:rPr/>
        <w:t xml:space="preserve"/>
      </w:r>
    </w:p>
    <w:p>
      <w:pPr>
        <w:jc w:val="both"/>
      </w:pPr>
      <w:r>
        <w:rPr/>
        <w:t xml:space="preserve">其次，文章提出建立绿色信贷担保计划可以减少绿色金融的风险，并通过将税收收入返还给投资者来增加绿色能源项目的回报率。然而，文章没有提供关于如何确保这些计划有效运作以及如何平衡政府和投资者之间利益的详细信息。</w:t>
      </w:r>
    </w:p>
    <w:p>
      <w:pPr>
        <w:jc w:val="both"/>
      </w:pPr>
      <w:r>
        <w:rPr/>
        <w:t xml:space="preserve"/>
      </w:r>
    </w:p>
    <w:p>
      <w:pPr>
        <w:jc w:val="both"/>
      </w:pPr>
      <w:r>
        <w:rPr/>
        <w:t xml:space="preserve">此外，文章提到使用分布式账本技术（DLTs）来降低与绿色投资相关的风险。然而，它没有深入探讨DLTs如何确保数据安全性和透明度，并且没有考虑到DLTs本身可能存在的技术和操作风险。</w:t>
      </w:r>
    </w:p>
    <w:p>
      <w:pPr>
        <w:jc w:val="both"/>
      </w:pPr>
      <w:r>
        <w:rPr/>
        <w:t xml:space="preserve"/>
      </w:r>
    </w:p>
    <w:p>
      <w:pPr>
        <w:jc w:val="both"/>
      </w:pPr>
      <w:r>
        <w:rPr/>
        <w:t xml:space="preserve">文章还没有充分探讨小规模绿色项目和大规模绿色项目之间的差异。它主要关注了DLTs在小规模项目中的应用，但对于大规模项目如何利用信贷担保计划和税收返还来减少风险和增加回报率并没有提供详细的解决方案。</w:t>
      </w:r>
    </w:p>
    <w:p>
      <w:pPr>
        <w:jc w:val="both"/>
      </w:pPr>
      <w:r>
        <w:rPr/>
        <w:t xml:space="preserve"/>
      </w:r>
    </w:p>
    <w:p>
      <w:pPr>
        <w:jc w:val="both"/>
      </w:pPr>
      <w:r>
        <w:rPr/>
        <w:t xml:space="preserve">最后，文章没有平等地呈现双方观点。它只关注了金融机构对绿色能源项目的不愿投资，并没有探讨他们可能有其他合理的考虑或担忧。</w:t>
      </w:r>
    </w:p>
    <w:p>
      <w:pPr>
        <w:jc w:val="both"/>
      </w:pPr>
      <w:r>
        <w:rPr/>
        <w:t xml:space="preserve"/>
      </w:r>
    </w:p>
    <w:p>
      <w:pPr>
        <w:jc w:val="both"/>
      </w:pPr>
      <w:r>
        <w:rPr/>
        <w:t xml:space="preserve">总之，这篇文章在探讨私人参与绿色金融和投资方面提出了一些有价值的观点，但存在一些潜在的偏见、片面报道和缺失的考虑点。进一步深入研究和证据支持是必要的，以确保提出的主张具有可行性和可靠性。</w:t>
      </w:r>
    </w:p>
    <w:p>
      <w:pPr>
        <w:pStyle w:val="Heading1"/>
      </w:pPr>
      <w:bookmarkStart w:id="5" w:name="_Toc5"/>
      <w:r>
        <w:t>Topics for further research:</w:t>
      </w:r>
      <w:bookmarkEnd w:id="5"/>
    </w:p>
    <w:p>
      <w:pPr>
        <w:spacing w:after="0"/>
        <w:numPr>
          <w:ilvl w:val="0"/>
          <w:numId w:val="2"/>
        </w:numPr>
      </w:pPr>
      <w:r>
        <w:rPr/>
        <w:t xml:space="preserve">金融机构投资绿色项目的趋势和动机
</w:t>
      </w:r>
    </w:p>
    <w:p>
      <w:pPr>
        <w:spacing w:after="0"/>
        <w:numPr>
          <w:ilvl w:val="0"/>
          <w:numId w:val="2"/>
        </w:numPr>
      </w:pPr>
      <w:r>
        <w:rPr/>
        <w:t xml:space="preserve">绿色信贷担保计划的有效性和利益平衡
</w:t>
      </w:r>
    </w:p>
    <w:p>
      <w:pPr>
        <w:spacing w:after="0"/>
        <w:numPr>
          <w:ilvl w:val="0"/>
          <w:numId w:val="2"/>
        </w:numPr>
      </w:pPr>
      <w:r>
        <w:rPr/>
        <w:t xml:space="preserve">分布式账本技术在绿色投资中的应用和风险
</w:t>
      </w:r>
    </w:p>
    <w:p>
      <w:pPr>
        <w:spacing w:after="0"/>
        <w:numPr>
          <w:ilvl w:val="0"/>
          <w:numId w:val="2"/>
        </w:numPr>
      </w:pPr>
      <w:r>
        <w:rPr/>
        <w:t xml:space="preserve">小规模绿色项目和大规模绿色项目的差异和解决方案
</w:t>
      </w:r>
    </w:p>
    <w:p>
      <w:pPr>
        <w:spacing w:after="0"/>
        <w:numPr>
          <w:ilvl w:val="0"/>
          <w:numId w:val="2"/>
        </w:numPr>
      </w:pPr>
      <w:r>
        <w:rPr/>
        <w:t xml:space="preserve">金融机构可能存在的其他考虑或担忧
</w:t>
      </w:r>
    </w:p>
    <w:p>
      <w:pPr>
        <w:numPr>
          <w:ilvl w:val="0"/>
          <w:numId w:val="2"/>
        </w:numPr>
      </w:pPr>
      <w:r>
        <w:rPr/>
        <w:t xml:space="preserve">进一步研究和证据支持的必要性</w:t>
      </w:r>
    </w:p>
    <w:p>
      <w:pPr>
        <w:pStyle w:val="Heading1"/>
      </w:pPr>
      <w:bookmarkStart w:id="6" w:name="_Toc6"/>
      <w:r>
        <w:t>Report location:</w:t>
      </w:r>
      <w:bookmarkEnd w:id="6"/>
    </w:p>
    <w:p>
      <w:hyperlink r:id="rId8" w:history="1">
        <w:r>
          <w:rPr>
            <w:color w:val="2980b9"/>
            <w:u w:val="single"/>
          </w:rPr>
          <w:t xml:space="preserve">https://www.fullpicture.app/item/4f9b77b89a0246da0ac38ff87e739e81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F9AC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544612319300509" TargetMode="External"/><Relationship Id="rId8" Type="http://schemas.openxmlformats.org/officeDocument/2006/relationships/hyperlink" Target="https://www.fullpicture.app/item/4f9b77b89a0246da0ac38ff87e739e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2024-03-10T18:39:03+01:00</dcterms:created>
  <dcterms:modified xsi:type="dcterms:W3CDTF">2024-03-10T18:39:03+01:00</dcterms:modified>
</cp:coreProperties>
</file>

<file path=docProps/custom.xml><?xml version="1.0" encoding="utf-8"?>
<Properties xmlns="http://schemas.openxmlformats.org/officeDocument/2006/custom-properties" xmlns:vt="http://schemas.openxmlformats.org/officeDocument/2006/docPropsVTypes"/>
</file>