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药物发现中的共价抑制剂：从意外发现到避免责任和设计疗法 - ScienceDirect</w:t>
      </w:r>
      <w:br/>
      <w:hyperlink r:id="rId7" w:history="1">
        <w:r>
          <w:rPr>
            <w:color w:val="2980b9"/>
            <w:u w:val="single"/>
          </w:rPr>
          <w:t xml:space="preserve">https://www.sciencedirect.com/science/article/pii/S135964461500183X?via%3Dihub=</w:t>
        </w:r>
      </w:hyperlink>
    </w:p>
    <w:p>
      <w:pPr>
        <w:pStyle w:val="Heading1"/>
      </w:pPr>
      <w:bookmarkStart w:id="2" w:name="_Toc2"/>
      <w:r>
        <w:t>Article summary:</w:t>
      </w:r>
      <w:bookmarkEnd w:id="2"/>
    </w:p>
    <w:p>
      <w:pPr>
        <w:jc w:val="both"/>
      </w:pPr>
      <w:r>
        <w:rPr/>
        <w:t xml:space="preserve">1. 共价抑制剂在药物发现中具有潜力：共价抑制剂可以实现高效且持久的效果，减少用药频率并改善患者的治疗裕度。它们还可以将药物的药效学与药代动力学分离，降低产生耐药性的风险。</w:t>
      </w:r>
    </w:p>
    <w:p>
      <w:pPr>
        <w:jc w:val="both"/>
      </w:pPr>
      <w:r>
        <w:rPr/>
        <w:t xml:space="preserve">2. 共价抑制剂在药物发现中的历史和应用：共价抑制剂与生物靶标结合的药物已经有着悠久的历史，并且近年来已经有一些共价药物获得批准。尽管存在对毒性的担忧，但其高效力和持久作用使其成为未来治疗领域的重要选择。</w:t>
      </w:r>
    </w:p>
    <w:p>
      <w:pPr>
        <w:jc w:val="both"/>
      </w:pPr>
      <w:r>
        <w:rPr/>
        <w:t xml:space="preserve">3. 共价抑制剂在避免责任和设计疗法方面的作用：共价抑制剂可以避免使用亲电子试剂，并且能够针对全身暴露时间较短的抑制剂提供所需的药物疗效。此外，共价抑制剂还能降低产生耐药性的风险，这对于肿瘤学和传染病等领域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潜在的偏见及其来源、片面报道、无根据的主张、缺失的考虑点、所提出主张的缺失证据、未探索的反驳、宣传内容，偏袒，是否注意到可能的风险，没有平等地呈现双方等问题：</w:t>
      </w:r>
    </w:p>
    <w:p>
      <w:pPr>
        <w:jc w:val="both"/>
      </w:pPr>
      <w:r>
        <w:rPr/>
        <w:t xml:space="preserve"/>
      </w:r>
    </w:p>
    <w:p>
      <w:pPr>
        <w:jc w:val="both"/>
      </w:pPr>
      <w:r>
        <w:rPr/>
        <w:t xml:space="preserve">1. 偏见及其来源：文章中对共价抑制剂进行了积极评价，并强调了其优势和潜力。然而，文章没有提及共价抑制剂可能存在的风险和副作用。这种偏见可能源自于作者或资料来源对该领域研究结果进行选择性报道。</w:t>
      </w:r>
    </w:p>
    <w:p>
      <w:pPr>
        <w:jc w:val="both"/>
      </w:pPr>
      <w:r>
        <w:rPr/>
        <w:t xml:space="preserve"/>
      </w:r>
    </w:p>
    <w:p>
      <w:pPr>
        <w:jc w:val="both"/>
      </w:pPr>
      <w:r>
        <w:rPr/>
        <w:t xml:space="preserve">2. 片面报道：文章只关注了共价抑制剂在药物发现中的优势，并没有全面讨论其他类型药物的优点和局限性。这种片面报道可能导致读者对共价抑制剂过于乐观，忽视了其他治疗方法的重要性。</w:t>
      </w:r>
    </w:p>
    <w:p>
      <w:pPr>
        <w:jc w:val="both"/>
      </w:pPr>
      <w:r>
        <w:rPr/>
        <w:t xml:space="preserve"/>
      </w:r>
    </w:p>
    <w:p>
      <w:pPr>
        <w:jc w:val="both"/>
      </w:pPr>
      <w:r>
        <w:rPr/>
        <w:t xml:space="preserve">3. 无根据的主张：文章声称共价药物可以降低产生耐药性的风险，但没有提供具体证据支持这一观点。这种无根据的主张可能会误导读者，并忽略了耐药性问题在临床实践中的重要性。</w:t>
      </w:r>
    </w:p>
    <w:p>
      <w:pPr>
        <w:jc w:val="both"/>
      </w:pPr>
      <w:r>
        <w:rPr/>
        <w:t xml:space="preserve"/>
      </w:r>
    </w:p>
    <w:p>
      <w:pPr>
        <w:jc w:val="both"/>
      </w:pPr>
      <w:r>
        <w:rPr/>
        <w:t xml:space="preserve">4. 缺失的考虑点：文章没有讨论共价抑制剂可能存在的毒性和安全性问题。这是一个重要的考虑点，因为药物的毒性和安全性对于临床应用至关重要。</w:t>
      </w:r>
    </w:p>
    <w:p>
      <w:pPr>
        <w:jc w:val="both"/>
      </w:pPr>
      <w:r>
        <w:rPr/>
        <w:t xml:space="preserve"/>
      </w:r>
    </w:p>
    <w:p>
      <w:pPr>
        <w:jc w:val="both"/>
      </w:pPr>
      <w:r>
        <w:rPr/>
        <w:t xml:space="preserve">5. 所提出主张的缺失证据：文章声称共价抑制剂可以实现高效且持久的效果，并改善患者治疗裕度，但没有提供具体证据支持这一观点。缺乏相关研究结果的支持使得这些主张缺乏可信度。</w:t>
      </w:r>
    </w:p>
    <w:p>
      <w:pPr>
        <w:jc w:val="both"/>
      </w:pPr>
      <w:r>
        <w:rPr/>
        <w:t xml:space="preserve"/>
      </w:r>
    </w:p>
    <w:p>
      <w:pPr>
        <w:jc w:val="both"/>
      </w:pPr>
      <w:r>
        <w:rPr/>
        <w:t xml:space="preserve">6. 未探索的反驳：文章没有探讨共价抑制剂可能面临的挑战和限制。例如，共价结合位点的选择性、药物代谢产物对机体的影响等问题都没有被充分讨论。</w:t>
      </w:r>
    </w:p>
    <w:p>
      <w:pPr>
        <w:jc w:val="both"/>
      </w:pPr>
      <w:r>
        <w:rPr/>
        <w:t xml:space="preserve"/>
      </w:r>
    </w:p>
    <w:p>
      <w:pPr>
        <w:jc w:val="both"/>
      </w:pPr>
      <w:r>
        <w:rPr/>
        <w:t xml:space="preserve">7. 宣传内容和偏袒：文章中对共价抑制剂进行了积极宣传，并强调其在药物发现中的潜力。这种宣传内容可能源自于作者或资料来源与相关产业有利益关系，导致偏袒共价抑制剂。</w:t>
      </w:r>
    </w:p>
    <w:p>
      <w:pPr>
        <w:jc w:val="both"/>
      </w:pPr>
      <w:r>
        <w:rPr/>
        <w:t xml:space="preserve"/>
      </w:r>
    </w:p>
    <w:p>
      <w:pPr>
        <w:jc w:val="both"/>
      </w:pPr>
      <w:r>
        <w:rPr/>
        <w:t xml:space="preserve">8. 是否注意到可能的风险：文章未提及共价抑制剂可能存在的风险和不确定性。忽视潜在风险可能导致对该类药物的过度使用和不当应用。</w:t>
      </w:r>
    </w:p>
    <w:p>
      <w:pPr>
        <w:jc w:val="both"/>
      </w:pPr>
      <w:r>
        <w:rPr/>
        <w:t xml:space="preserve"/>
      </w:r>
    </w:p>
    <w:p>
      <w:pPr>
        <w:jc w:val="both"/>
      </w:pPr>
      <w:r>
        <w:rPr/>
        <w:t xml:space="preserve">9. 没有平等地呈现双方：文章只关注了共价抑制剂的优势，没有平等地呈现其他类型药物的优点和局限性。这种不平等的呈现可能导致读者对共价抑制剂持有偏见。</w:t>
      </w:r>
    </w:p>
    <w:p>
      <w:pPr>
        <w:jc w:val="both"/>
      </w:pPr>
      <w:r>
        <w:rPr/>
        <w:t xml:space="preserve"/>
      </w:r>
    </w:p>
    <w:p>
      <w:pPr>
        <w:jc w:val="both"/>
      </w:pPr>
      <w:r>
        <w:rPr/>
        <w:t xml:space="preserve">总体而言，上述文章存在一些潜在的偏见、片面报道、无根据的主张、缺失的考虑点和证据支持，以及未探索的反驳。读者需要保持批判思维，并寻找更全面和客观的信息来评估共价抑制剂在药物发现中的潜力和风险。</w:t>
      </w:r>
    </w:p>
    <w:p>
      <w:pPr>
        <w:pStyle w:val="Heading1"/>
      </w:pPr>
      <w:bookmarkStart w:id="5" w:name="_Toc5"/>
      <w:r>
        <w:t>Topics for further research:</w:t>
      </w:r>
      <w:bookmarkEnd w:id="5"/>
    </w:p>
    <w:p>
      <w:pPr>
        <w:spacing w:after="0"/>
        <w:numPr>
          <w:ilvl w:val="0"/>
          <w:numId w:val="2"/>
        </w:numPr>
      </w:pPr>
      <w:r>
        <w:rPr/>
        <w:t xml:space="preserve">共价抑制剂的风险和副作用
</w:t>
      </w:r>
    </w:p>
    <w:p>
      <w:pPr>
        <w:spacing w:after="0"/>
        <w:numPr>
          <w:ilvl w:val="0"/>
          <w:numId w:val="2"/>
        </w:numPr>
      </w:pPr>
      <w:r>
        <w:rPr/>
        <w:t xml:space="preserve">其他类型药物的优点和局限性
</w:t>
      </w:r>
    </w:p>
    <w:p>
      <w:pPr>
        <w:spacing w:after="0"/>
        <w:numPr>
          <w:ilvl w:val="0"/>
          <w:numId w:val="2"/>
        </w:numPr>
      </w:pPr>
      <w:r>
        <w:rPr/>
        <w:t xml:space="preserve">共价药物降低耐药性风险的具体证据
</w:t>
      </w:r>
    </w:p>
    <w:p>
      <w:pPr>
        <w:spacing w:after="0"/>
        <w:numPr>
          <w:ilvl w:val="0"/>
          <w:numId w:val="2"/>
        </w:numPr>
      </w:pPr>
      <w:r>
        <w:rPr/>
        <w:t xml:space="preserve">共价抑制剂的毒性和安全性问题
</w:t>
      </w:r>
    </w:p>
    <w:p>
      <w:pPr>
        <w:spacing w:after="0"/>
        <w:numPr>
          <w:ilvl w:val="0"/>
          <w:numId w:val="2"/>
        </w:numPr>
      </w:pPr>
      <w:r>
        <w:rPr/>
        <w:t xml:space="preserve">共价抑制剂高效持久效果的具体证据
</w:t>
      </w:r>
    </w:p>
    <w:p>
      <w:pPr>
        <w:numPr>
          <w:ilvl w:val="0"/>
          <w:numId w:val="2"/>
        </w:numPr>
      </w:pPr>
      <w:r>
        <w:rPr/>
        <w:t xml:space="preserve">共价抑制剂面临的挑战和限制</w:t>
      </w:r>
    </w:p>
    <w:p>
      <w:pPr>
        <w:pStyle w:val="Heading1"/>
      </w:pPr>
      <w:bookmarkStart w:id="6" w:name="_Toc6"/>
      <w:r>
        <w:t>Report location:</w:t>
      </w:r>
      <w:bookmarkEnd w:id="6"/>
    </w:p>
    <w:p>
      <w:hyperlink r:id="rId8" w:history="1">
        <w:r>
          <w:rPr>
            <w:color w:val="2980b9"/>
            <w:u w:val="single"/>
          </w:rPr>
          <w:t xml:space="preserve">https://www.fullpicture.app/item/4f140f98c853cec52f85f347257ca205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6352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64461500183X?via%3Dihub=" TargetMode="External"/><Relationship Id="rId8" Type="http://schemas.openxmlformats.org/officeDocument/2006/relationships/hyperlink" Target="https://www.fullpicture.app/item/4f140f98c853cec52f85f347257ca2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2024-02-05T08:16:48+01:00</dcterms:created>
  <dcterms:modified xsi:type="dcterms:W3CDTF">2024-02-05T08:16:48+01:00</dcterms:modified>
</cp:coreProperties>
</file>

<file path=docProps/custom.xml><?xml version="1.0" encoding="utf-8"?>
<Properties xmlns="http://schemas.openxmlformats.org/officeDocument/2006/custom-properties" xmlns:vt="http://schemas.openxmlformats.org/officeDocument/2006/docPropsVTypes"/>
</file>