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Financial Illiteracy and Pension Contributions: A Field Experiment on Compound Interest in China | The Review of Financial Studies | Oxford Academic</w:t>
      </w:r>
      <w:br/>
      <w:hyperlink r:id="rId7" w:history="1">
        <w:r>
          <w:rPr>
            <w:color w:val="2980b9"/>
            <w:u w:val="single"/>
          </w:rPr>
          <w:t xml:space="preserve">http://academic-oup-com-s.vpn.scau.edu.cn:443/rfs/article/33/2/916/5530608?login=true</w:t>
        </w:r>
      </w:hyperlink>
    </w:p>
    <w:p>
      <w:pPr>
        <w:pStyle w:val="Heading1"/>
      </w:pPr>
      <w:bookmarkStart w:id="2" w:name="_Toc2"/>
      <w:r>
        <w:t>Article summary:</w:t>
      </w:r>
      <w:bookmarkEnd w:id="2"/>
    </w:p>
    <w:p>
      <w:pPr>
        <w:jc w:val="both"/>
      </w:pPr>
      <w:r>
        <w:rPr/>
        <w:t xml:space="preserve">1. A field experiment in rural China found that explaining the concept of compound interest to potential pension contributors increased their contributions by 40%.</w:t>
      </w:r>
    </w:p>
    <w:p>
      <w:pPr>
        <w:jc w:val="both"/>
      </w:pPr>
      <w:r>
        <w:rPr/>
        <w:t xml:space="preserve">2. The treatment effect was larger for those who underestimated compound interest than for those who overestimated it, and financial education helped households partially correct their misunderstanding of compound interest.</w:t>
      </w:r>
    </w:p>
    <w:p>
      <w:pPr>
        <w:jc w:val="both"/>
      </w:pPr>
      <w:r>
        <w:rPr/>
        <w:t xml:space="preserve">3. Structural estimation and counterfactual welfare analysis showed that eliminating misunderstanding of compound interest could increase lifetime utility by 10%.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"Financial Illiteracy and Pension Contributions: A Field Experiment on Compound Interest in China" presents a field experiment that aims to study the relationship between people's misunderstanding of compound interest and their pension contributions in rural China. The author finds that explaining the concept of compound interest to subjects increased pension contributions by roughly 40%. The treatment effect is larger for those who underestimate compound interest than for those who overestimate it. Moreover, financial education enables households to partially correct their misunderstanding of compound interest.</w:t>
      </w:r>
    </w:p>
    <w:p>
      <w:pPr>
        <w:jc w:val="both"/>
      </w:pPr>
      <w:r>
        <w:rPr/>
        <w:t xml:space="preserve"/>
      </w:r>
    </w:p>
    <w:p>
      <w:pPr>
        <w:jc w:val="both"/>
      </w:pPr>
      <w:r>
        <w:rPr/>
        <w:t xml:space="preserve">The article provides valuable insights into the importance of financial literacy and education in improving retirement savings decisions. However, there are some potential biases and limitations in the study that need to be considered.</w:t>
      </w:r>
    </w:p>
    <w:p>
      <w:pPr>
        <w:jc w:val="both"/>
      </w:pPr>
      <w:r>
        <w:rPr/>
        <w:t xml:space="preserve"/>
      </w:r>
    </w:p>
    <w:p>
      <w:pPr>
        <w:jc w:val="both"/>
      </w:pPr>
      <w:r>
        <w:rPr/>
        <w:t xml:space="preserve">One potential bias is the sample selection. The study focuses on rural households in China, which may not be representative of other populations or countries. Additionally, the sample size is relatively small, with only 1,000 households participating in the experiment.</w:t>
      </w:r>
    </w:p>
    <w:p>
      <w:pPr>
        <w:jc w:val="both"/>
      </w:pPr>
      <w:r>
        <w:rPr/>
        <w:t xml:space="preserve"/>
      </w:r>
    </w:p>
    <w:p>
      <w:pPr>
        <w:jc w:val="both"/>
      </w:pPr>
      <w:r>
        <w:rPr/>
        <w:t xml:space="preserve">Another limitation is that the study only focuses on one aspect of financial literacy: understanding compound interest. While this is an important concept for retirement savings decisions, there are many other factors that can influence individuals' financial decisions, such as risk aversion, time preferences, and behavioral biases.</w:t>
      </w:r>
    </w:p>
    <w:p>
      <w:pPr>
        <w:jc w:val="both"/>
      </w:pPr>
      <w:r>
        <w:rPr/>
        <w:t xml:space="preserve"/>
      </w:r>
    </w:p>
    <w:p>
      <w:pPr>
        <w:jc w:val="both"/>
      </w:pPr>
      <w:r>
        <w:rPr/>
        <w:t xml:space="preserve">Furthermore, the article does not explore potential counterarguments or alternative explanations for low pension contributions. For example, it does not consider whether low contributions could be due to lack of trust in government institutions or cultural attitudes towards saving and investing.</w:t>
      </w:r>
    </w:p>
    <w:p>
      <w:pPr>
        <w:jc w:val="both"/>
      </w:pPr>
      <w:r>
        <w:rPr/>
        <w:t xml:space="preserve"/>
      </w:r>
    </w:p>
    <w:p>
      <w:pPr>
        <w:jc w:val="both"/>
      </w:pPr>
      <w:r>
        <w:rPr/>
        <w:t xml:space="preserve">Additionally, while the article provides evidence that financial education can improve individuals' understanding of compound interest and increase pension contributions, it does not address possible risks associated with such interventions. For instance, there may be unintended consequences if individuals become overly confident in their financial knowledge or if they rely too heavily on simplified projections without considering other factors.</w:t>
      </w:r>
    </w:p>
    <w:p>
      <w:pPr>
        <w:jc w:val="both"/>
      </w:pPr>
      <w:r>
        <w:rPr/>
        <w:t xml:space="preserve"/>
      </w:r>
    </w:p>
    <w:p>
      <w:pPr>
        <w:jc w:val="both"/>
      </w:pPr>
      <w:r>
        <w:rPr/>
        <w:t xml:space="preserve">Overall, while this study provides valuable insights into the importance of financial literacy and education for retirement savings decisions, it is important to consider its limitations and potential biases when interpreting its findings. Future research should continue to explore different aspects of financial literacy and investigate how various interventions can improve individuals' financial decision-making abilities.</w:t>
      </w:r>
    </w:p>
    <w:p>
      <w:pPr>
        <w:pStyle w:val="Heading1"/>
      </w:pPr>
      <w:bookmarkStart w:id="5" w:name="_Toc5"/>
      <w:r>
        <w:t>Topics for further research:</w:t>
      </w:r>
      <w:bookmarkEnd w:id="5"/>
    </w:p>
    <w:p>
      <w:pPr>
        <w:spacing w:after="0"/>
        <w:numPr>
          <w:ilvl w:val="0"/>
          <w:numId w:val="2"/>
        </w:numPr>
      </w:pPr>
      <w:r>
        <w:rPr/>
        <w:t xml:space="preserve">Cultural attitudes towards saving and investing in rural China
</w:t>
      </w:r>
    </w:p>
    <w:p>
      <w:pPr>
        <w:spacing w:after="0"/>
        <w:numPr>
          <w:ilvl w:val="0"/>
          <w:numId w:val="2"/>
        </w:numPr>
      </w:pPr>
      <w:r>
        <w:rPr/>
        <w:t xml:space="preserve">Risk aversion and retirement savings decisions
</w:t>
      </w:r>
    </w:p>
    <w:p>
      <w:pPr>
        <w:spacing w:after="0"/>
        <w:numPr>
          <w:ilvl w:val="0"/>
          <w:numId w:val="2"/>
        </w:numPr>
      </w:pPr>
      <w:r>
        <w:rPr/>
        <w:t xml:space="preserve">Behavioral biases and financial decision-making
</w:t>
      </w:r>
    </w:p>
    <w:p>
      <w:pPr>
        <w:spacing w:after="0"/>
        <w:numPr>
          <w:ilvl w:val="0"/>
          <w:numId w:val="2"/>
        </w:numPr>
      </w:pPr>
      <w:r>
        <w:rPr/>
        <w:t xml:space="preserve">Trust in government institutions and pension contributions
</w:t>
      </w:r>
    </w:p>
    <w:p>
      <w:pPr>
        <w:spacing w:after="0"/>
        <w:numPr>
          <w:ilvl w:val="0"/>
          <w:numId w:val="2"/>
        </w:numPr>
      </w:pPr>
      <w:r>
        <w:rPr/>
        <w:t xml:space="preserve">Unintended consequences of financial education interventions
</w:t>
      </w:r>
    </w:p>
    <w:p>
      <w:pPr>
        <w:numPr>
          <w:ilvl w:val="0"/>
          <w:numId w:val="2"/>
        </w:numPr>
      </w:pPr>
      <w:r>
        <w:rPr/>
        <w:t xml:space="preserve">Factors influencing retirement savings decisions beyond compound interest understanding</w:t>
      </w:r>
    </w:p>
    <w:p>
      <w:pPr>
        <w:pStyle w:val="Heading1"/>
      </w:pPr>
      <w:bookmarkStart w:id="6" w:name="_Toc6"/>
      <w:r>
        <w:t>Report location:</w:t>
      </w:r>
      <w:bookmarkEnd w:id="6"/>
    </w:p>
    <w:p>
      <w:hyperlink r:id="rId8" w:history="1">
        <w:r>
          <w:rPr>
            <w:color w:val="2980b9"/>
            <w:u w:val="single"/>
          </w:rPr>
          <w:t xml:space="preserve">https://www.fullpicture.app/item/4e3530fb3c92592973ecbc8e6e33b801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FA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cademic-oup-com-s.vpn.scau.edu.cn:443/rfs/article/33/2/916/5530608?login=true" TargetMode="External"/><Relationship Id="rId8" Type="http://schemas.openxmlformats.org/officeDocument/2006/relationships/hyperlink" Target="https://www.fullpicture.app/item/4e3530fb3c92592973ecbc8e6e33b8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2023-03-13T16:39:36+01:00</dcterms:created>
  <dcterms:modified xsi:type="dcterms:W3CDTF">2023-03-13T16:39:36+01:00</dcterms:modified>
</cp:coreProperties>
</file>

<file path=docProps/custom.xml><?xml version="1.0" encoding="utf-8"?>
<Properties xmlns="http://schemas.openxmlformats.org/officeDocument/2006/custom-properties" xmlns:vt="http://schemas.openxmlformats.org/officeDocument/2006/docPropsVTypes"/>
</file>