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Modeling and Cooperative Control of Segmented Long Primary Double-Sided Linear Induction Motor | IEEE Journals &amp; Magazine | IEEE Xplore</w:t>
      </w:r>
      <w:br/>
      <w:hyperlink r:id="rId7" w:history="1">
        <w:r>
          <w:rPr>
            <w:color w:val="2980b9"/>
            <w:u w:val="single"/>
          </w:rPr>
          <w:t xml:space="preserve">https://ieeexplore.ieee.org/document/9749962</w:t>
        </w:r>
      </w:hyperlink>
    </w:p>
    <w:p>
      <w:pPr>
        <w:pStyle w:val="Heading1"/>
      </w:pPr>
      <w:bookmarkStart w:id="2" w:name="_Toc2"/>
      <w:r>
        <w:t>Article summary:</w:t>
      </w:r>
      <w:bookmarkEnd w:id="2"/>
    </w:p>
    <w:p>
      <w:pPr>
        <w:jc w:val="both"/>
      </w:pPr>
      <w:r>
        <w:rPr/>
        <w:t xml:space="preserve">1. 本文介绍了一种新型的分段长主线双面线性感应电机（LP-DSLIM）的数学模型和协同控制策略，旨在提高其控制性能。</w:t>
      </w:r>
    </w:p>
    <w:p>
      <w:pPr>
        <w:jc w:val="both"/>
      </w:pPr>
      <w:r>
        <w:rPr/>
        <w:t xml:space="preserve">2. 为了准确描述二次电流通过主要段时的情况，引入了虚拟二次电路，并使用耦合因子修改了二次电阻、二次电感和互感。基于建立的数学模型，开发了一种协同控制策略。</w:t>
      </w:r>
    </w:p>
    <w:p>
      <w:pPr>
        <w:jc w:val="both"/>
      </w:pPr>
      <w:r>
        <w:rPr/>
        <w:t xml:space="preserve">3. 分段 LP-DSLIM 的单逆变器供电方式具有低成本、轻量化、紧凑结构等优点，但需要建立精确的数学模型和高性能的控制策略。本文提出的方法经过仿真和实验验证，证明其有效性。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作为一篇学术论文，该文章并没有明显的偏见或宣传内容。然而，在其探讨的主题中，存在一些未考虑到的问题和可能存在的风险。</w:t>
      </w:r>
    </w:p>
    <w:p>
      <w:pPr>
        <w:jc w:val="both"/>
      </w:pPr>
      <w:r>
        <w:rPr/>
        <w:t xml:space="preserve"/>
      </w:r>
    </w:p>
    <w:p>
      <w:pPr>
        <w:jc w:val="both"/>
      </w:pPr>
      <w:r>
        <w:rPr/>
        <w:t xml:space="preserve">首先，文章提到了长主线双面线性感应电机（LP-DSLIM）在高速、重载等场合具有优越性，但并未探讨其在实际应用中可能存在的安全隐患和风险。例如，在高速列车或电磁发射系统中使用该电机时，如果出现故障或失控情况，可能会导致严重事故。</w:t>
      </w:r>
    </w:p>
    <w:p>
      <w:pPr>
        <w:jc w:val="both"/>
      </w:pPr>
      <w:r>
        <w:rPr/>
        <w:t xml:space="preserve"/>
      </w:r>
    </w:p>
    <w:p>
      <w:pPr>
        <w:jc w:val="both"/>
      </w:pPr>
      <w:r>
        <w:rPr/>
        <w:t xml:space="preserve">其次，在介绍LP-DSLIM的不同供电模式时，文章认为单个逆变器供电模式更加轻便、紧凑和经济实惠。然而，并未对多个逆变器供电模式与单个逆变器供电模式之间的性能差异进行深入比较和分析。</w:t>
      </w:r>
    </w:p>
    <w:p>
      <w:pPr>
        <w:jc w:val="both"/>
      </w:pPr>
      <w:r>
        <w:rPr/>
        <w:t xml:space="preserve"/>
      </w:r>
    </w:p>
    <w:p>
      <w:pPr>
        <w:jc w:val="both"/>
      </w:pPr>
      <w:r>
        <w:rPr/>
        <w:t xml:space="preserve">此外，在建立LP-DSLIM数学模型和开发控制策略时，文章并未考虑到环境因素对系统性能的影响。例如，在恶劣天气条件下运行该电机时，可能会出现温度升高、湿度增加等问题，从而影响其稳定性和寿命。</w:t>
      </w:r>
    </w:p>
    <w:p>
      <w:pPr>
        <w:jc w:val="both"/>
      </w:pPr>
      <w:r>
        <w:rPr/>
        <w:t xml:space="preserve"/>
      </w:r>
    </w:p>
    <w:p>
      <w:pPr>
        <w:jc w:val="both"/>
      </w:pPr>
      <w:r>
        <w:rPr/>
        <w:t xml:space="preserve">最后，在文章中提出的UMMM和协作控制策略仅通过仿真和实验验证了其有效性，并未进行更广泛的测试和验证。因此，在实际应用中需要进一步评估其可靠性、稳定性和安全性。</w:t>
      </w:r>
    </w:p>
    <w:p>
      <w:pPr>
        <w:jc w:val="both"/>
      </w:pPr>
      <w:r>
        <w:rPr/>
        <w:t xml:space="preserve"/>
      </w:r>
    </w:p>
    <w:p>
      <w:pPr>
        <w:jc w:val="both"/>
      </w:pPr>
      <w:r>
        <w:rPr/>
        <w:t xml:space="preserve">总之，尽管该文章在建立LP-DSLIM数学模型和开发控制策略方面做出了一定贡献，但仍存在一些未考虑到的问题和潜在风险。因此，在实际应用中需要谨慎评估其可行性，并采取必要的安全保障措施。</w:t>
      </w:r>
    </w:p>
    <w:p>
      <w:pPr>
        <w:pStyle w:val="Heading1"/>
      </w:pPr>
      <w:bookmarkStart w:id="5" w:name="_Toc5"/>
      <w:r>
        <w:t>Topics for further research:</w:t>
      </w:r>
      <w:bookmarkEnd w:id="5"/>
    </w:p>
    <w:p>
      <w:pPr>
        <w:spacing w:after="0"/>
        <w:numPr>
          <w:ilvl w:val="0"/>
          <w:numId w:val="2"/>
        </w:numPr>
      </w:pPr>
      <w:r>
        <w:rPr/>
        <w:t xml:space="preserve">Safety risks of LP-DSLIM in practical applications
</w:t>
      </w:r>
    </w:p>
    <w:p>
      <w:pPr>
        <w:spacing w:after="0"/>
        <w:numPr>
          <w:ilvl w:val="0"/>
          <w:numId w:val="2"/>
        </w:numPr>
      </w:pPr>
      <w:r>
        <w:rPr/>
        <w:t xml:space="preserve">Performance comparison between single and multiple inverter power supply modes
</w:t>
      </w:r>
    </w:p>
    <w:p>
      <w:pPr>
        <w:spacing w:after="0"/>
        <w:numPr>
          <w:ilvl w:val="0"/>
          <w:numId w:val="2"/>
        </w:numPr>
      </w:pPr>
      <w:r>
        <w:rPr/>
        <w:t xml:space="preserve">Impact of environmental factors on LP-DSLIM system performance
</w:t>
      </w:r>
    </w:p>
    <w:p>
      <w:pPr>
        <w:spacing w:after="0"/>
        <w:numPr>
          <w:ilvl w:val="0"/>
          <w:numId w:val="2"/>
        </w:numPr>
      </w:pPr>
      <w:r>
        <w:rPr/>
        <w:t xml:space="preserve">Reliability</w:t>
      </w:r>
    </w:p>
    <w:p>
      <w:pPr>
        <w:spacing w:after="0"/>
        <w:numPr>
          <w:ilvl w:val="0"/>
          <w:numId w:val="2"/>
        </w:numPr>
      </w:pPr>
      <w:r>
        <w:rPr/>
        <w:t xml:space="preserve">stability</w:t>
      </w:r>
    </w:p>
    <w:p>
      <w:pPr>
        <w:spacing w:after="0"/>
        <w:numPr>
          <w:ilvl w:val="0"/>
          <w:numId w:val="2"/>
        </w:numPr>
      </w:pPr>
      <w:r>
        <w:rPr/>
        <w:t xml:space="preserve">and safety evaluation of UMMM and cooperative control strategies
</w:t>
      </w:r>
    </w:p>
    <w:p>
      <w:pPr>
        <w:spacing w:after="0"/>
        <w:numPr>
          <w:ilvl w:val="0"/>
          <w:numId w:val="2"/>
        </w:numPr>
      </w:pPr>
      <w:r>
        <w:rPr/>
        <w:t xml:space="preserve">Need for further testing and validation of proposed control strategies
</w:t>
      </w:r>
    </w:p>
    <w:p>
      <w:pPr>
        <w:numPr>
          <w:ilvl w:val="0"/>
          <w:numId w:val="2"/>
        </w:numPr>
      </w:pPr>
      <w:r>
        <w:rPr/>
        <w:t xml:space="preserve">Importance of cautious feasibility assessment and necessary safety measures in practical applications.</w:t>
      </w:r>
    </w:p>
    <w:p>
      <w:pPr>
        <w:pStyle w:val="Heading1"/>
      </w:pPr>
      <w:bookmarkStart w:id="6" w:name="_Toc6"/>
      <w:r>
        <w:t>Report location:</w:t>
      </w:r>
      <w:bookmarkEnd w:id="6"/>
    </w:p>
    <w:p>
      <w:hyperlink r:id="rId8" w:history="1">
        <w:r>
          <w:rPr>
            <w:color w:val="2980b9"/>
            <w:u w:val="single"/>
          </w:rPr>
          <w:t xml:space="preserve">https://www.fullpicture.app/item/4e2cf4e5b29d9a09901dec49cc4755dd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3FE0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749962" TargetMode="External"/><Relationship Id="rId8" Type="http://schemas.openxmlformats.org/officeDocument/2006/relationships/hyperlink" Target="https://www.fullpicture.app/item/4e2cf4e5b29d9a09901dec49cc4755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2024-01-22T20:14:28+01:00</dcterms:created>
  <dcterms:modified xsi:type="dcterms:W3CDTF">2024-01-22T20:14:28+01:00</dcterms:modified>
</cp:coreProperties>
</file>

<file path=docProps/custom.xml><?xml version="1.0" encoding="utf-8"?>
<Properties xmlns="http://schemas.openxmlformats.org/officeDocument/2006/custom-properties" xmlns:vt="http://schemas.openxmlformats.org/officeDocument/2006/docPropsVTypes"/>
</file>