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Plexins Are GTPase-Activating Proteins for Rap and Are Activated by Induced Dimerization | Science Signaling</w:t>
      </w:r>
      <w:br/>
      <w:hyperlink r:id="rId7" w:history="1">
        <w:r>
          <w:rPr>
            <w:color w:val="2980b9"/>
            <w:u w:val="single"/>
          </w:rPr>
          <w:t xml:space="preserve">https://www.science.org/doi/10.1126/scisignal.2002636</w:t>
        </w:r>
      </w:hyperlink>
    </w:p>
    <w:p>
      <w:pPr>
        <w:pStyle w:val="Heading1"/>
      </w:pPr>
      <w:bookmarkStart w:id="2" w:name="_Toc2"/>
      <w:r>
        <w:t>Article summary:</w:t>
      </w:r>
      <w:bookmarkEnd w:id="2"/>
    </w:p>
    <w:p>
      <w:pPr>
        <w:jc w:val="both"/>
      </w:pPr>
      <w:r>
        <w:rPr/>
        <w:t xml:space="preserve">1. Plexins are receptors for semaphorins that regulate neuronal development, immune responses, and other processes.</w:t>
      </w:r>
    </w:p>
    <w:p>
      <w:pPr>
        <w:jc w:val="both"/>
      </w:pPr>
      <w:r>
        <w:rPr/>
        <w:t xml:space="preserve">2. The cytoplasmic region of plexin acts as a guanosine triphosphatase (GTPase)–activating protein (GAP) for Rap, but not for R-Ras or M-Ras.</w:t>
      </w:r>
    </w:p>
    <w:p>
      <w:pPr>
        <w:jc w:val="both"/>
      </w:pPr>
      <w:r>
        <w:rPr/>
        <w:t xml:space="preserve">3. Semaphorin stimulates the RapGAP activity of full-length plexin in cells, which is required for plexin-mediated neuronal growth cone collapse.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首先，文章提到了Plexins是细胞表面受体，可以调节神经发育、免疫反应等过程。然而，它没有提到Plexins在其他生物学过程中的作用，这可能会导致读者对其广泛性的认识不足。</w:t>
      </w:r>
    </w:p>
    <w:p>
      <w:pPr>
        <w:jc w:val="both"/>
      </w:pPr>
      <w:r>
        <w:rPr/>
        <w:t xml:space="preserve"/>
      </w:r>
    </w:p>
    <w:p>
      <w:pPr>
        <w:jc w:val="both"/>
      </w:pPr>
      <w:r>
        <w:rPr/>
        <w:t xml:space="preserve">其次，在讨论Plexins的GAP活性时，文章指出了之前一些研究未能检测到这种活性。然而，它并没有详细说明这些研究为什么未能检测到GAP活性，并且也没有探讨这些研究是否有可能影响本文结果的可靠性。</w:t>
      </w:r>
    </w:p>
    <w:p>
      <w:pPr>
        <w:jc w:val="both"/>
      </w:pPr>
      <w:r>
        <w:rPr/>
        <w:t xml:space="preserve"/>
      </w:r>
    </w:p>
    <w:p>
      <w:pPr>
        <w:jc w:val="both"/>
      </w:pPr>
      <w:r>
        <w:rPr/>
        <w:t xml:space="preserve">此外，在讨论Plexins如何被激活时，文章提出了一个新的机制：诱导二聚化。然而，它并没有探讨这个机制与之前已知的激活机制之间的关系，并且也没有解释为什么之前的研究未能发现这个机制。</w:t>
      </w:r>
    </w:p>
    <w:p>
      <w:pPr>
        <w:jc w:val="both"/>
      </w:pPr>
      <w:r>
        <w:rPr/>
        <w:t xml:space="preserve"/>
      </w:r>
    </w:p>
    <w:p>
      <w:pPr>
        <w:jc w:val="both"/>
      </w:pPr>
      <w:r>
        <w:rPr/>
        <w:t xml:space="preserve">最后，在讨论Semaphorin如何刺激Plexin RapGAP活性时，文章指出这种刺激是必需的神经元生长锥崩塌。然而，它并没有探讨Semaphorin如何选择性地刺激RapGAP活性，并且也没有解释为什么其他细胞过程中可能需要不同类型的GAP活性。</w:t>
      </w:r>
    </w:p>
    <w:p>
      <w:pPr>
        <w:jc w:val="both"/>
      </w:pPr>
      <w:r>
        <w:rPr/>
        <w:t xml:space="preserve"/>
      </w:r>
    </w:p>
    <w:p>
      <w:pPr>
        <w:jc w:val="both"/>
      </w:pPr>
      <w:r>
        <w:rPr/>
        <w:t xml:space="preserve">总体来说，该文章提供了有关Plexin信号通路和Semaphorin诱导Plexin RapGAP活性机制方面有价值的信息。但是，在某些方面缺乏深入探讨和解释可能会影响读者对该领域整体情况的理解。</w:t>
      </w:r>
    </w:p>
    <w:p>
      <w:pPr>
        <w:pStyle w:val="Heading1"/>
      </w:pPr>
      <w:bookmarkStart w:id="5" w:name="_Toc5"/>
      <w:r>
        <w:t>Topics for further research:</w:t>
      </w:r>
      <w:bookmarkEnd w:id="5"/>
    </w:p>
    <w:p>
      <w:pPr>
        <w:spacing w:after="0"/>
        <w:numPr>
          <w:ilvl w:val="0"/>
          <w:numId w:val="2"/>
        </w:numPr>
      </w:pPr>
      <w:r>
        <w:rPr/>
        <w:t xml:space="preserve">Other biological processes involving Plexins
</w:t>
      </w:r>
    </w:p>
    <w:p>
      <w:pPr>
        <w:spacing w:after="0"/>
        <w:numPr>
          <w:ilvl w:val="0"/>
          <w:numId w:val="2"/>
        </w:numPr>
      </w:pPr>
      <w:r>
        <w:rPr/>
        <w:t xml:space="preserve">Reasons for previous studies not detecting GAP activity
</w:t>
      </w:r>
    </w:p>
    <w:p>
      <w:pPr>
        <w:spacing w:after="0"/>
        <w:numPr>
          <w:ilvl w:val="0"/>
          <w:numId w:val="2"/>
        </w:numPr>
      </w:pPr>
      <w:r>
        <w:rPr/>
        <w:t xml:space="preserve">Relationship between the new activation mechanism and previously known ones
</w:t>
      </w:r>
    </w:p>
    <w:p>
      <w:pPr>
        <w:spacing w:after="0"/>
        <w:numPr>
          <w:ilvl w:val="0"/>
          <w:numId w:val="2"/>
        </w:numPr>
      </w:pPr>
      <w:r>
        <w:rPr/>
        <w:t xml:space="preserve">Selectivity of Semaphorin in stimulating RapGAP activity
</w:t>
      </w:r>
    </w:p>
    <w:p>
      <w:pPr>
        <w:spacing w:after="0"/>
        <w:numPr>
          <w:ilvl w:val="0"/>
          <w:numId w:val="2"/>
        </w:numPr>
      </w:pPr>
      <w:r>
        <w:rPr/>
        <w:t xml:space="preserve">Different types of GAP activity needed in other cellular processes
</w:t>
      </w:r>
    </w:p>
    <w:p>
      <w:pPr>
        <w:numPr>
          <w:ilvl w:val="0"/>
          <w:numId w:val="2"/>
        </w:numPr>
      </w:pPr>
      <w:r>
        <w:rPr/>
        <w:t xml:space="preserve">Overall understanding of the field</w:t>
      </w:r>
    </w:p>
    <w:p>
      <w:pPr>
        <w:pStyle w:val="Heading1"/>
      </w:pPr>
      <w:bookmarkStart w:id="6" w:name="_Toc6"/>
      <w:r>
        <w:t>Report location:</w:t>
      </w:r>
      <w:bookmarkEnd w:id="6"/>
    </w:p>
    <w:p>
      <w:hyperlink r:id="rId8" w:history="1">
        <w:r>
          <w:rPr>
            <w:color w:val="2980b9"/>
            <w:u w:val="single"/>
          </w:rPr>
          <w:t xml:space="preserve">https://www.fullpicture.app/item/4e0d3ac3012af0707659ae1863f8b0a7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ECCE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signal.2002636" TargetMode="External"/><Relationship Id="rId8" Type="http://schemas.openxmlformats.org/officeDocument/2006/relationships/hyperlink" Target="https://www.fullpicture.app/item/4e0d3ac3012af0707659ae1863f8b0a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2023-12-26T17:53:42+01:00</dcterms:created>
  <dcterms:modified xsi:type="dcterms:W3CDTF">2023-12-26T17:53:42+01:00</dcterms:modified>
</cp:coreProperties>
</file>

<file path=docProps/custom.xml><?xml version="1.0" encoding="utf-8"?>
<Properties xmlns="http://schemas.openxmlformats.org/officeDocument/2006/custom-properties" xmlns:vt="http://schemas.openxmlformats.org/officeDocument/2006/docPropsVTypes"/>
</file>