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教育程度与 2 型糖尿病之间关联的中介因素：两步多变量孟德尔随机化研究 - PMC</w:t>
      </w:r>
      <w:br/>
      <w:hyperlink r:id="rId7" w:history="1">
        <w:r>
          <w:rPr>
            <w:color w:val="2980b9"/>
            <w:u w:val="single"/>
          </w:rPr>
          <w:t xml:space="preserve">https://www.ncbi.nlm.nih.gov/pmc/articles/PMC9283137/</w:t>
        </w:r>
      </w:hyperlink>
    </w:p>
    <w:p>
      <w:pPr>
        <w:pStyle w:val="Heading1"/>
      </w:pPr>
      <w:bookmarkStart w:id="2" w:name="_Toc2"/>
      <w:r>
        <w:t>Article summary:</w:t>
      </w:r>
      <w:bookmarkEnd w:id="2"/>
    </w:p>
    <w:p>
      <w:pPr>
        <w:jc w:val="both"/>
      </w:pPr>
      <w:r>
        <w:rPr/>
        <w:t xml:space="preserve">1. 本研究旨在探讨教育程度与2型糖尿病之间的关联，并量化已知可改变危险因素的中介作用。</w:t>
      </w:r>
    </w:p>
    <w:p>
      <w:pPr>
        <w:jc w:val="both"/>
      </w:pPr>
      <w:r>
        <w:rPr/>
        <w:t xml:space="preserve">2. 通过两步、双样本多变量孟德尔随机化技术，发现教育程度与2型糖尿病呈负相关，其中BMI和电视观看是最大的中介因素。</w:t>
      </w:r>
    </w:p>
    <w:p>
      <w:pPr>
        <w:jc w:val="both"/>
      </w:pPr>
      <w:r>
        <w:rPr/>
        <w:t xml:space="preserve">3. 结果支持教育程度对2型糖尿病的潜在因果保护作用，并强调干预这些可改变的风险因素有可能减轻低教育程度引起的2型糖尿病负担。</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作为一篇医学研究论文，该文章提供了关于教育程度与2型糖尿病之间关联的中介因素的研究结果。然而，在对其进行批判性分析时，我们可以注意到以下几个问题：</w:t>
      </w:r>
    </w:p>
    <w:p>
      <w:pPr>
        <w:jc w:val="both"/>
      </w:pPr>
      <w:r>
        <w:rPr/>
        <w:t xml:space="preserve"/>
      </w:r>
    </w:p>
    <w:p>
      <w:pPr>
        <w:jc w:val="both"/>
      </w:pPr>
      <w:r>
        <w:rPr/>
        <w:t xml:space="preserve">1. 潜在偏见及其来源：该文章使用了孟德尔随机化技术来最大限度地减少混杂和反向因果关系引起的偏倚。然而，这种技术也可能存在其他潜在偏见，例如选择偏差或测量误差等。</w:t>
      </w:r>
    </w:p>
    <w:p>
      <w:pPr>
        <w:jc w:val="both"/>
      </w:pPr>
      <w:r>
        <w:rPr/>
        <w:t xml:space="preserve"/>
      </w:r>
    </w:p>
    <w:p>
      <w:pPr>
        <w:jc w:val="both"/>
      </w:pPr>
      <w:r>
        <w:rPr/>
        <w:t xml:space="preserve">2. 片面报道：该文章只探讨了教育程度与2型糖尿病之间的关联，并没有考虑其他可能影响2型糖尿病发生率的因素，例如遗传、环境和生活方式等。</w:t>
      </w:r>
    </w:p>
    <w:p>
      <w:pPr>
        <w:jc w:val="both"/>
      </w:pPr>
      <w:r>
        <w:rPr/>
        <w:t xml:space="preserve"/>
      </w:r>
    </w:p>
    <w:p>
      <w:pPr>
        <w:jc w:val="both"/>
      </w:pPr>
      <w:r>
        <w:rPr/>
        <w:t xml:space="preserve">3. 缺失的考虑点：该文章没有考虑不同人群之间可能存在的差异性，例如不同年龄、性别、种族和地理位置等因素对教育程度与2型糖尿病之间关联的影响。</w:t>
      </w:r>
    </w:p>
    <w:p>
      <w:pPr>
        <w:jc w:val="both"/>
      </w:pPr>
      <w:r>
        <w:rPr/>
        <w:t xml:space="preserve"/>
      </w:r>
    </w:p>
    <w:p>
      <w:pPr>
        <w:jc w:val="both"/>
      </w:pPr>
      <w:r>
        <w:rPr/>
        <w:t xml:space="preserve">4. 所提出主张的缺失证据：该文章提出通过干预可改变风险因素来减轻低教育程度引起的2型糖尿病负担的主张，但并没有提供足够的证据来支持这一主张。</w:t>
      </w:r>
    </w:p>
    <w:p>
      <w:pPr>
        <w:jc w:val="both"/>
      </w:pPr>
      <w:r>
        <w:rPr/>
        <w:t xml:space="preserve"/>
      </w:r>
    </w:p>
    <w:p>
      <w:pPr>
        <w:jc w:val="both"/>
      </w:pPr>
      <w:r>
        <w:rPr/>
        <w:t xml:space="preserve">5. 未探索的反驳：该文章没有探讨可能存在的反驳观点或其他解释教育程度与2型糖尿病之间关联的因素。</w:t>
      </w:r>
    </w:p>
    <w:p>
      <w:pPr>
        <w:jc w:val="both"/>
      </w:pPr>
      <w:r>
        <w:rPr/>
        <w:t xml:space="preserve"/>
      </w:r>
    </w:p>
    <w:p>
      <w:pPr>
        <w:jc w:val="both"/>
      </w:pPr>
      <w:r>
        <w:rPr/>
        <w:t xml:space="preserve">6. 宣传内容：该文章可能存在宣传内容，例如过分强调教育程度对2型糖尿病发生率的影响，并未平等地呈现双方观点。</w:t>
      </w:r>
    </w:p>
    <w:p>
      <w:pPr>
        <w:jc w:val="both"/>
      </w:pPr>
      <w:r>
        <w:rPr/>
        <w:t xml:space="preserve"/>
      </w:r>
    </w:p>
    <w:p>
      <w:pPr>
        <w:jc w:val="both"/>
      </w:pPr>
      <w:r>
        <w:rPr/>
        <w:t xml:space="preserve">综上所述，虽然该文章提供了有价值的研究结果，但仍需要更全面、客观和平衡地考虑相关因素，并提供更充分的证据来支持其主张。</w:t>
      </w:r>
    </w:p>
    <w:p>
      <w:pPr>
        <w:pStyle w:val="Heading1"/>
      </w:pPr>
      <w:bookmarkStart w:id="5" w:name="_Toc5"/>
      <w:r>
        <w:t>Topics for further research:</w:t>
      </w:r>
      <w:bookmarkEnd w:id="5"/>
    </w:p>
    <w:p>
      <w:pPr>
        <w:spacing w:after="0"/>
        <w:numPr>
          <w:ilvl w:val="0"/>
          <w:numId w:val="2"/>
        </w:numPr>
      </w:pPr>
      <w:r>
        <w:rPr/>
        <w:t xml:space="preserve">Potential bias and sources
</w:t>
      </w:r>
    </w:p>
    <w:p>
      <w:pPr>
        <w:spacing w:after="0"/>
        <w:numPr>
          <w:ilvl w:val="0"/>
          <w:numId w:val="2"/>
        </w:numPr>
      </w:pPr>
      <w:r>
        <w:rPr/>
        <w:t xml:space="preserve">One-sided reporting
</w:t>
      </w:r>
    </w:p>
    <w:p>
      <w:pPr>
        <w:spacing w:after="0"/>
        <w:numPr>
          <w:ilvl w:val="0"/>
          <w:numId w:val="2"/>
        </w:numPr>
      </w:pPr>
      <w:r>
        <w:rPr/>
        <w:t xml:space="preserve">Missing considerations
</w:t>
      </w:r>
    </w:p>
    <w:p>
      <w:pPr>
        <w:spacing w:after="0"/>
        <w:numPr>
          <w:ilvl w:val="0"/>
          <w:numId w:val="2"/>
        </w:numPr>
      </w:pPr>
      <w:r>
        <w:rPr/>
        <w:t xml:space="preserve">Lack of evidence for proposed claims
</w:t>
      </w:r>
    </w:p>
    <w:p>
      <w:pPr>
        <w:spacing w:after="0"/>
        <w:numPr>
          <w:ilvl w:val="0"/>
          <w:numId w:val="2"/>
        </w:numPr>
      </w:pPr>
      <w:r>
        <w:rPr/>
        <w:t xml:space="preserve">Unexplored counterarguments
</w:t>
      </w:r>
    </w:p>
    <w:p>
      <w:pPr>
        <w:numPr>
          <w:ilvl w:val="0"/>
          <w:numId w:val="2"/>
        </w:numPr>
      </w:pPr>
      <w:r>
        <w:rPr/>
        <w:t xml:space="preserve">Promotional content</w:t>
      </w:r>
    </w:p>
    <w:p>
      <w:pPr>
        <w:pStyle w:val="Heading1"/>
      </w:pPr>
      <w:bookmarkStart w:id="6" w:name="_Toc6"/>
      <w:r>
        <w:t>Report location:</w:t>
      </w:r>
      <w:bookmarkEnd w:id="6"/>
    </w:p>
    <w:p>
      <w:hyperlink r:id="rId8" w:history="1">
        <w:r>
          <w:rPr>
            <w:color w:val="2980b9"/>
            <w:u w:val="single"/>
          </w:rPr>
          <w:t xml:space="preserve">https://www.fullpicture.app/item/4d827b65b15dec51d8ad50029b50b1bc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89E0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9283137/" TargetMode="External"/><Relationship Id="rId8" Type="http://schemas.openxmlformats.org/officeDocument/2006/relationships/hyperlink" Target="https://www.fullpicture.app/item/4d827b65b15dec51d8ad50029b50b1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2023-12-15T18:35:46+01:00</dcterms:created>
  <dcterms:modified xsi:type="dcterms:W3CDTF">2023-12-15T18:35:46+01:00</dcterms:modified>
</cp:coreProperties>
</file>

<file path=docProps/custom.xml><?xml version="1.0" encoding="utf-8"?>
<Properties xmlns="http://schemas.openxmlformats.org/officeDocument/2006/custom-properties" xmlns:vt="http://schemas.openxmlformats.org/officeDocument/2006/docPropsVTypes"/>
</file>