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Educational Reform of University Mathematics-所有数据库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https://www.webofscience.com/wos/alldb/full-record/WOS:000390858800032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教育改革：文章探讨了大学数学教育的改革，包括数学思维教学和数学能力培养等方面。</w:t>
      </w:r>
    </w:p>
    <w:p>
      <w:pPr>
        <w:jc w:val="both"/>
      </w:pPr>
      <w:r>
        <w:rPr/>
        <w:t xml:space="preserve">2. 数学思维：文章强调了数学思维在大学教育中的重要性，并探讨了影响大学生数学思维和推理能力的因素。</w:t>
      </w:r>
    </w:p>
    <w:p>
      <w:pPr>
        <w:jc w:val="both"/>
      </w:pPr>
      <w:r>
        <w:rPr/>
        <w:t xml:space="preserve">3. 数学能力：文章还涉及到数学能力的培养和发展，包括初级编程教育、问题解决和推理等方面。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很遗憾，由于缺少文章的具体内容和背景信息，我无法对其进行详细的批判性分析。请提供更多信息以便我能够为您提供更准确的见解。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相关背景信息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文章的主题和目的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
</w:t>
      </w:r>
    </w:p>
    <w:p>
      <w:pPr>
        <w:spacing w:after="0"/>
        <w:numPr>
          <w:ilvl w:val="0"/>
          <w:numId w:val="2"/>
        </w:numPr>
      </w:pPr>
      <w:r>
        <w:rPr/>
        <w:t xml:space="preserve">文章中的逻辑和推理
</w:t>
      </w:r>
    </w:p>
    <w:p>
      <w:pPr>
        <w:numPr>
          <w:ilvl w:val="0"/>
          <w:numId w:val="2"/>
        </w:numPr>
      </w:pPr>
      <w:r>
        <w:rPr/>
        <w:t xml:space="preserve">文章的观点和立场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https://www.fullpicture.app/item/4cc13baff432fb4622bd9cce2aecac47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734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390858800032" TargetMode="External"/><Relationship Id="rId8" Type="http://schemas.openxmlformats.org/officeDocument/2006/relationships/hyperlink" Target="https://www.fullpicture.app/item/4cc13baff432fb4622bd9cce2aecac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2023-12-31T01:56:10+01:00</dcterms:created>
  <dcterms:modified xsi:type="dcterms:W3CDTF">2023-12-31T01:56:10+01:00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