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通过芯片和单细胞 RNA-seq 的集成分析全面鉴定活动性肺结核的免疫相关转录特征 - ScienceDirect</w:t>
      </w:r>
      <w:br/>
      <w:hyperlink r:id="rId7" w:history="1">
        <w:r>
          <w:rPr>
            <w:color w:val="2980b9"/>
            <w:u w:val="single"/>
          </w:rPr>
          <w:t xml:space="preserve">https://webvpn.wfmc.edu.cn/https/77726476706e69737468656265737421e7e056d234336155700b8ca891472636a6d29e640e/science/article/pii/S0163445322005011?via%3Dihub</w:t>
        </w:r>
      </w:hyperlink>
    </w:p>
    <w:p>
      <w:pPr>
        <w:pStyle w:val="Heading1"/>
      </w:pPr>
      <w:bookmarkStart w:id="2" w:name="_Toc2"/>
      <w:r>
        <w:t>Article summary:</w:t>
      </w:r>
      <w:bookmarkEnd w:id="2"/>
    </w:p>
    <w:p>
      <w:pPr>
        <w:jc w:val="both"/>
      </w:pPr>
      <w:r>
        <w:rPr/>
        <w:t xml:space="preserve">1. The study integrated chip and single-cell RNA sequencing (RNA-seq) analysis to identify immune-related transcriptional features of active pulmonary tuberculosis (TB).</w:t>
      </w:r>
    </w:p>
    <w:p>
      <w:pPr>
        <w:jc w:val="both"/>
      </w:pPr>
      <w:r>
        <w:rPr/>
        <w:t xml:space="preserve">2. The immune transcriptional profile effectively differentiated TB from latent tuberculosis infection (LTBI) and healthy controls (HC).</w:t>
      </w:r>
    </w:p>
    <w:p>
      <w:pPr>
        <w:jc w:val="both"/>
      </w:pPr>
      <w:r>
        <w:rPr/>
        <w:t xml:space="preserve">3. The gene ADM was identified as a potential biomarker for distinguishing TB patients from LTBI and HC, and the hsa-miR-24–3p-NEAT1-ADM-CEBPB regulation pathway may play a critical role in the pathogenesis of TB.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"通过芯片和单细胞 RNA-seq 的集成分析全面鉴定活动性肺结核的免疫相关转录特征" (Comprehensive identification of immune-related transcriptional features of active pulmonary tuberculosis through integrated analysis of chips and single-cell RNA-seq) discusses the use of gene expression profiling to identify immune-related transcriptional features associated with active pulmonary tuberculosis (TB). While the study provides valuable insights into the molecular mechanisms underlying TB infection, there are several potential biases and limitations that need to be considered.</w:t>
      </w:r>
    </w:p>
    <w:p>
      <w:pPr>
        <w:jc w:val="both"/>
      </w:pPr>
      <w:r>
        <w:rPr/>
        <w:t xml:space="preserve"/>
      </w:r>
    </w:p>
    <w:p>
      <w:pPr>
        <w:jc w:val="both"/>
      </w:pPr>
      <w:r>
        <w:rPr/>
        <w:t xml:space="preserve">One potential bias in the article is the limited sample size used for analysis. The study includes a relatively small number of TB, latent tuberculosis infection (LTBI), and healthy control (HC) samples, which may limit the generalizability of the findings. Additionally, the study only includes samples from adults and children, which may not fully represent the diverse population affected by TB.</w:t>
      </w:r>
    </w:p>
    <w:p>
      <w:pPr>
        <w:jc w:val="both"/>
      </w:pPr>
      <w:r>
        <w:rPr/>
        <w:t xml:space="preserve"/>
      </w:r>
    </w:p>
    <w:p>
      <w:pPr>
        <w:jc w:val="both"/>
      </w:pPr>
      <w:r>
        <w:rPr/>
        <w:t xml:space="preserve">Another limitation is the reliance on gene expression profiling as a measure of immune response. While changes in transcript abundance can provide valuable information about host defense mechanisms, it is important to consider other factors that contribute to immune response, such as protein expression and post-translational modifications. The study does not address these additional layers of complexity in immune regulation.</w:t>
      </w:r>
    </w:p>
    <w:p>
      <w:pPr>
        <w:jc w:val="both"/>
      </w:pPr>
      <w:r>
        <w:rPr/>
        <w:t xml:space="preserve"/>
      </w:r>
    </w:p>
    <w:p>
      <w:pPr>
        <w:jc w:val="both"/>
      </w:pPr>
      <w:r>
        <w:rPr/>
        <w:t xml:space="preserve">Furthermore, the article does not provide a comprehensive discussion of potential confounding factors that could influence gene expression profiles. Factors such as age, sex, comorbidities, and genetic background can all impact immune response and may contribute to variations in gene expression patterns observed in TB patients. Without accounting for these confounders, it is difficult to determine whether the identified transcriptional features are specific to TB or influenced by other factors.</w:t>
      </w:r>
    </w:p>
    <w:p>
      <w:pPr>
        <w:jc w:val="both"/>
      </w:pPr>
      <w:r>
        <w:rPr/>
        <w:t xml:space="preserve"/>
      </w:r>
    </w:p>
    <w:p>
      <w:pPr>
        <w:jc w:val="both"/>
      </w:pPr>
      <w:r>
        <w:rPr/>
        <w:t xml:space="preserve">The article also lacks a thorough exploration of potential counterarguments or alternative explanations for the findings. While the authors propose ADM as a potential biomarker for distinguishing TB from LTBI and HC, they do not discuss other potential biomarkers or diagnostic approaches that have been previously studied. This limits the overall perspective provided by the article and may lead to an incomplete understanding of the field.</w:t>
      </w:r>
    </w:p>
    <w:p>
      <w:pPr>
        <w:jc w:val="both"/>
      </w:pPr>
      <w:r>
        <w:rPr/>
        <w:t xml:space="preserve"/>
      </w:r>
    </w:p>
    <w:p>
      <w:pPr>
        <w:jc w:val="both"/>
      </w:pPr>
      <w:r>
        <w:rPr/>
        <w:t xml:space="preserve">Additionally, the article does not adequately address potential risks or limitations associated with using gene expression profiling for TB diagnosis. While transcriptomic analysis can provide valuable insights, it is important to consider the practicality and feasibility of implementing these approaches in clinical settings. The article does not discuss the challenges associated with translating these findings into diagnostic tests or the potential limitations of using gene expression profiling as a standalone diagnostic tool.</w:t>
      </w:r>
    </w:p>
    <w:p>
      <w:pPr>
        <w:jc w:val="both"/>
      </w:pPr>
      <w:r>
        <w:rPr/>
        <w:t xml:space="preserve"/>
      </w:r>
    </w:p>
    <w:p>
      <w:pPr>
        <w:jc w:val="both"/>
      </w:pPr>
      <w:r>
        <w:rPr/>
        <w:t xml:space="preserve">Overall, while the study provides valuable insights into immune-related transcriptional features associated with active pulmonary TB, there are several biases and limitations that need to be considered. Future research should aim to address these limitations by including larger and more diverse sample populations, considering additional factors that influence immune response, exploring alternative explanations for the findings, and discussing potential risks and limitations associated with using gene expression profiling for TB diagnosis.</w:t>
      </w:r>
    </w:p>
    <w:p>
      <w:pPr>
        <w:pStyle w:val="Heading1"/>
      </w:pPr>
      <w:bookmarkStart w:id="5" w:name="_Toc5"/>
      <w:r>
        <w:t>Topics for further research:</w:t>
      </w:r>
      <w:bookmarkEnd w:id="5"/>
    </w:p>
    <w:p>
      <w:pPr>
        <w:spacing w:after="0"/>
        <w:numPr>
          <w:ilvl w:val="0"/>
          <w:numId w:val="2"/>
        </w:numPr>
      </w:pPr>
      <w:r>
        <w:rPr/>
        <w:t xml:space="preserve">Alternative biomarkers for distinguishing active pulmonary tuberculosis from latent tuberculosis infection and healthy controls
</w:t>
      </w:r>
    </w:p>
    <w:p>
      <w:pPr>
        <w:spacing w:after="0"/>
        <w:numPr>
          <w:ilvl w:val="0"/>
          <w:numId w:val="2"/>
        </w:numPr>
      </w:pPr>
      <w:r>
        <w:rPr/>
        <w:t xml:space="preserve">Protein expression and post-translational modifications in immune response to tuberculosis
</w:t>
      </w:r>
    </w:p>
    <w:p>
      <w:pPr>
        <w:spacing w:after="0"/>
        <w:numPr>
          <w:ilvl w:val="0"/>
          <w:numId w:val="2"/>
        </w:numPr>
      </w:pPr>
      <w:r>
        <w:rPr/>
        <w:t xml:space="preserve">Impact of age</w:t>
      </w:r>
    </w:p>
    <w:p>
      <w:pPr>
        <w:spacing w:after="0"/>
        <w:numPr>
          <w:ilvl w:val="0"/>
          <w:numId w:val="2"/>
        </w:numPr>
      </w:pPr>
      <w:r>
        <w:rPr/>
        <w:t xml:space="preserve">sex</w:t>
      </w:r>
    </w:p>
    <w:p>
      <w:pPr>
        <w:spacing w:after="0"/>
        <w:numPr>
          <w:ilvl w:val="0"/>
          <w:numId w:val="2"/>
        </w:numPr>
      </w:pPr>
      <w:r>
        <w:rPr/>
        <w:t xml:space="preserve">comorbidities</w:t>
      </w:r>
    </w:p>
    <w:p>
      <w:pPr>
        <w:spacing w:after="0"/>
        <w:numPr>
          <w:ilvl w:val="0"/>
          <w:numId w:val="2"/>
        </w:numPr>
      </w:pPr>
      <w:r>
        <w:rPr/>
        <w:t xml:space="preserve">and genetic background on gene expression profiles in tuberculosis patients
</w:t>
      </w:r>
    </w:p>
    <w:p>
      <w:pPr>
        <w:spacing w:after="0"/>
        <w:numPr>
          <w:ilvl w:val="0"/>
          <w:numId w:val="2"/>
        </w:numPr>
      </w:pPr>
      <w:r>
        <w:rPr/>
        <w:t xml:space="preserve">Practicality and feasibility of implementing gene expression profiling for tuberculosis diagnosis in clinical settings
</w:t>
      </w:r>
    </w:p>
    <w:p>
      <w:pPr>
        <w:spacing w:after="0"/>
        <w:numPr>
          <w:ilvl w:val="0"/>
          <w:numId w:val="2"/>
        </w:numPr>
      </w:pPr>
      <w:r>
        <w:rPr/>
        <w:t xml:space="preserve">Limitations and potential risks associated with using gene expression profiling as a standalone diagnostic tool for tuberculosis
</w:t>
      </w:r>
    </w:p>
    <w:p>
      <w:pPr>
        <w:numPr>
          <w:ilvl w:val="0"/>
          <w:numId w:val="2"/>
        </w:numPr>
      </w:pPr>
      <w:r>
        <w:rPr/>
        <w:t xml:space="preserve">Current research on immune-related transcriptional features of tuberculosis and potential therapeutic targets</w:t>
      </w:r>
    </w:p>
    <w:p>
      <w:pPr>
        <w:pStyle w:val="Heading1"/>
      </w:pPr>
      <w:bookmarkStart w:id="6" w:name="_Toc6"/>
      <w:r>
        <w:t>Report location:</w:t>
      </w:r>
      <w:bookmarkEnd w:id="6"/>
    </w:p>
    <w:p>
      <w:hyperlink r:id="rId8" w:history="1">
        <w:r>
          <w:rPr>
            <w:color w:val="2980b9"/>
            <w:u w:val="single"/>
          </w:rPr>
          <w:t xml:space="preserve">https://www.fullpicture.app/item/4c83ec3768e43a76846ee201c4936213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CE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wfmc.edu.cn/https/77726476706e69737468656265737421e7e056d234336155700b8ca891472636a6d29e640e/science/article/pii/S0163445322005011?via%3Dihub" TargetMode="External"/><Relationship Id="rId8" Type="http://schemas.openxmlformats.org/officeDocument/2006/relationships/hyperlink" Target="https://www.fullpicture.app/item/4c83ec3768e43a76846ee201c4936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2024-04-18T05:34:32+02:00</dcterms:created>
  <dcterms:modified xsi:type="dcterms:W3CDTF">2024-04-18T05:34:32+02:00</dcterms:modified>
</cp:coreProperties>
</file>

<file path=docProps/custom.xml><?xml version="1.0" encoding="utf-8"?>
<Properties xmlns="http://schemas.openxmlformats.org/officeDocument/2006/custom-properties" xmlns:vt="http://schemas.openxmlformats.org/officeDocument/2006/docPropsVTypes"/>
</file>