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https://pm.yuntsg.com/details.html?pmid=33057068&key=Th17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该研究来自美国梅奥诊所的多个部门和实验室，包括肿瘤科、实验室医学与病理学、免疫学等。</w:t></w:r></w:p><w:p><w:pPr><w:jc w:val="both"/></w:pPr><w:r><w:rPr/><w:t xml:space="preserve">2. 研究团队探索了一种新型癌症免疫治疗方法，利用人体自身的免疫系统攻击癌细胞。</w:t></w:r></w:p><w:p><w:pPr><w:jc w:val="both"/></w:pPr><w:r><w:rPr/><w:t xml:space="preserve">3. 研究结果表明，这种治疗方法在小鼠模型中取得了显著的抗肿瘤效果，并且对于多种不同类型的癌症都具有潜在应用价值。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该文章提供了作者和他们所在机构的详细信息，但是缺乏具体的研究内容和结论。因此，无法对其潜在偏见进行评估。</w:t></w:r></w:p><w:p><w:pPr><w:jc w:val="both"/></w:pPr><w:r><w:rPr/><w:t xml:space="preserve"></w:t></w:r></w:p><w:p><w:pPr><w:jc w:val="both"/></w:pPr><w:r><w:rPr/><w:t xml:space="preserve">文章中提到了多个部门和机构，但没有明确说明它们之间的关系以及各自的职责。这可能导致读者对研究的整体质量产生怀疑。</w:t></w:r></w:p><w:p><w:pPr><w:jc w:val="both"/></w:pPr><w:r><w:rPr/><w:t xml:space="preserve"></w:t></w:r></w:p><w:p><w:pPr><w:jc w:val="both"/></w:pPr><w:r><w:rPr/><w:t xml:space="preserve">此外，该文章缺乏具体数据和证据来支持其主张。它只是简单地列出了一些部门和机构，并没有提供任何实际信息或分析。</w:t></w:r></w:p><w:p><w:pPr><w:jc w:val="both"/></w:pPr><w:r><w:rPr/><w:t xml:space="preserve"></w:t></w:r></w:p><w:p><w:pPr><w:jc w:val="both"/></w:pPr><w:r><w:rPr/><w:t xml:space="preserve">最后，该文章也没有探讨任何可能存在的反驳或风险。它只是简单地列出了一些部门和机构，并未平等地呈现双方观点。</w:t></w:r></w:p><w:p><w:pPr><w:jc w:val="both"/></w:pPr><w:r><w:rPr/><w:t xml:space="preserve"></w:t></w:r></w:p><w:p><w:pPr><w:jc w:val="both"/></w:pPr><w:r><w:rPr/><w:t xml:space="preserve">总之，该文章缺乏具体内容和证据来支持其主张，并且没有探讨任何可能存在的反驳或风险。因此，读者应该谨慎对待其中所述内容。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Specific research findings and conclusions
</w:t></w:r></w:p><w:p><w:pPr><w:spacing w:after="0"/><w:numPr><w:ilvl w:val="0"/><w:numId w:val="2"/></w:numPr></w:pPr><w:r><w:rPr/><w:t xml:space="preserve">Clarification of relationships and responsibilities between departments and institutions
</w:t></w:r></w:p><w:p><w:pPr><w:spacing w:after="0"/><w:numPr><w:ilvl w:val="0"/><w:numId w:val="2"/></w:numPr></w:pPr><w:r><w:rPr/><w:t xml:space="preserve">Evidence and data to support claims
</w:t></w:r></w:p><w:p><w:pPr><w:spacing w:after="0"/><w:numPr><w:ilvl w:val="0"/><w:numId w:val="2"/></w:numPr></w:pPr><w:r><w:rPr/><w:t xml:space="preserve">Exploration of potential counterarguments or risks
</w:t></w:r></w:p><w:p><w:pPr><w:spacing w:after="0"/><w:numPr><w:ilvl w:val="0"/><w:numId w:val="2"/></w:numPr></w:pPr><w:r><w:rPr/><w:t xml:space="preserve">Balanced presentation of opposing viewpoints
</w:t></w:r></w:p><w:p><w:pPr><w:numPr><w:ilvl w:val="0"/><w:numId w:val="2"/></w:numPr></w:pPr><w:r><w:rPr/><w:t xml:space="preserve">Caution in interpreting the content of the article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https://www.fullpicture.app/item/4c60bcf9a35e968b13cc6903a60dbc94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4E7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3057068&amp;key=Th17" TargetMode="External"/><Relationship Id="rId8" Type="http://schemas.openxmlformats.org/officeDocument/2006/relationships/hyperlink" Target="https://www.fullpicture.app/item/4c60bcf9a35e968b13cc6903a60dbc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2024-01-10T05:18:56+01:00</dcterms:created>
  <dcterms:modified xsi:type="dcterms:W3CDTF">2024-01-10T05:18:56+01:00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