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Forecast of Freight Volume in Xi’an Based on Gray GM (1, 1) Model and Markov Forecasting Model</w:t>
      </w:r>
      <w:br/>
      <w:hyperlink r:id="rId7" w:history="1">
        <w:r>
          <w:rPr>
            <w:color w:val="2980b9"/>
            <w:u w:val="single"/>
          </w:rPr>
          <w:t xml:space="preserve">https://www.hindawi.com/journals/jmath/2021/6686786/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importance of accurately forecasting freight volume in order to ensure efficient and orderly transportation.</w:t>
      </w:r>
    </w:p>
    <w:p>
      <w:pPr>
        <w:jc w:val="both"/>
      </w:pPr>
      <w:r>
        <w:rPr/>
        <w:t xml:space="preserve">2. The use of the Gray GM (1, 1) model and Markov forecasting model to predict freight volume in Xi'an.</w:t>
      </w:r>
    </w:p>
    <w:p>
      <w:pPr>
        <w:jc w:val="both"/>
      </w:pPr>
      <w:r>
        <w:rPr/>
        <w:t xml:space="preserve">3. The high accuracy of the Gray-Markov forecasting model and its potential to provide policy bases for the traffic management department of Xi'an.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这篇文章主要介绍了基于灰色GM(1,1)模型和马尔可夫预测模型的西安货运量预测。然而，文章存在一些潜在的偏见和问题。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首先，文章没有提及灰色GM(1,1)模型和马尔可夫预测模型的局限性和适用范围。这两种模型在处理非线性、随机性较强的数据时可能存在一定的局限性，因此需要对其适用条件进行详细讨论。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数据支持其所提出的预测结果。虽然文章提到了使用2000年至2008年的相关货运量数据建立了灰色GM(1,1)模型，并通过马尔可夫链过程进行修正预测值，但并未给出具体的数据分析和验证结果。缺乏实证分析使得读者难以评估该预测模型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到货运量变化中可能存在的其他影响因素。货运量受多种因素影响，如经济发展水平、政策调整、交通设施改善等，而本文只关注了时间序列数据，并未对其他潜在因素进行充分考虑。这可能导致预测结果的偏差和不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及可能存在的风险和不确定性。货运量预测是一个复杂的问题，受到多种因素的影响，包括经济波动、自然灾害、政策变化等。文章未对这些风险进行充分讨论，也未提供应对风险的措施和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综上所述，这篇文章在货运量预测领域提出了一种新的模型，但存在潜在的偏见和问题。需要更多的实证研究和数据支持来验证该模型的准确性和可靠性，并且需要考虑到其他潜在因素和风险因素。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灰色GM(1</w:t>
      </w:r>
    </w:p>
    <w:p>
      <w:pPr>
        <w:spacing w:after="0"/>
        <w:numPr>
          <w:ilvl w:val="0"/>
          <w:numId w:val="2"/>
        </w:numPr>
      </w:pPr>
      <w:r>
        <w:rPr/>
        <w:t xml:space="preserve">1)模型的局限性和适用范围
</w:t>
      </w:r>
    </w:p>
    <w:p>
      <w:pPr>
        <w:spacing w:after="0"/>
        <w:numPr>
          <w:ilvl w:val="0"/>
          <w:numId w:val="2"/>
        </w:numPr>
      </w:pPr>
      <w:r>
        <w:rPr/>
        <w:t xml:space="preserve">马尔可夫预测模型的局限性和适用范围
</w:t>
      </w:r>
    </w:p>
    <w:p>
      <w:pPr>
        <w:spacing w:after="0"/>
        <w:numPr>
          <w:ilvl w:val="0"/>
          <w:numId w:val="2"/>
        </w:numPr>
      </w:pPr>
      <w:r>
        <w:rPr/>
        <w:t xml:space="preserve">文章中预测结果的数据支持和验证
</w:t>
      </w:r>
    </w:p>
    <w:p>
      <w:pPr>
        <w:spacing w:after="0"/>
        <w:numPr>
          <w:ilvl w:val="0"/>
          <w:numId w:val="2"/>
        </w:numPr>
      </w:pPr>
      <w:r>
        <w:rPr/>
        <w:t xml:space="preserve">货运量变化中可能存在的其他影响因素
</w:t>
      </w:r>
    </w:p>
    <w:p>
      <w:pPr>
        <w:spacing w:after="0"/>
        <w:numPr>
          <w:ilvl w:val="0"/>
          <w:numId w:val="2"/>
        </w:numPr>
      </w:pPr>
      <w:r>
        <w:rPr/>
        <w:t xml:space="preserve">预测结果的风险和不确定性
</w:t>
      </w:r>
    </w:p>
    <w:p>
      <w:pPr>
        <w:numPr>
          <w:ilvl w:val="0"/>
          <w:numId w:val="2"/>
        </w:numPr>
      </w:pPr>
      <w:r>
        <w:rPr/>
        <w:t xml:space="preserve">应对风险的措施和方法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https://www.fullpicture.app/item/4bf5d162528d1de8296329c4388e4869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272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indawi.com/journals/jmath/2021/6686786/" TargetMode="External"/><Relationship Id="rId8" Type="http://schemas.openxmlformats.org/officeDocument/2006/relationships/hyperlink" Target="https://www.fullpicture.app/item/4bf5d162528d1de8296329c4388e48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2023-09-04T11:54:44+02:00</dcterms:created>
  <dcterms:modified xsi:type="dcterms:W3CDTF">2023-09-04T11:54:44+02:00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