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Legitimacy and Forced Democratisation in Social Movements</w:t>
      </w:r>
      <w:br/>
      <w:hyperlink r:id="rId7" w:history="1">
        <w:r>
          <w:rPr>
            <w:color w:val="2980b9"/>
            <w:u w:val="single"/>
          </w:rPr>
          <w:t xml:space="preserve">https://journals.openedition.org/chinaperspectives/7375</w:t>
        </w:r>
      </w:hyperlink>
    </w:p>
    <w:p>
      <w:pPr>
        <w:pStyle w:val="Heading1"/>
      </w:pPr>
      <w:bookmarkStart w:id="2" w:name="_Toc2"/>
      <w:r>
        <w:t>Article summary:</w:t>
      </w:r>
      <w:bookmarkEnd w:id="2"/>
    </w:p>
    <w:p>
      <w:pPr>
        <w:jc w:val="both"/>
      </w:pPr>
      <w:r>
        <w:rPr/>
        <w:t xml:space="preserve">1. Legitimacy is a significant concern for participants in social movements, even though they are voluntary events.</w:t>
      </w:r>
    </w:p>
    <w:p>
      <w:pPr>
        <w:jc w:val="both"/>
      </w:pPr>
      <w:r>
        <w:rPr/>
        <w:t xml:space="preserve">2. The absence of effective democratic procedures can lead to forced democratisation of decision-making power, which challenges the legitimacy of the decision-making group's interest representation.</w:t>
      </w:r>
    </w:p>
    <w:p>
      <w:pPr>
        <w:jc w:val="both"/>
      </w:pPr>
      <w:r>
        <w:rPr/>
        <w:t xml:space="preserve">3. Legitimation crises can constrain leaders' choice of strategic options and alter the course of the movement.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该文章提出了社会运动中合法性问题的重要性，并通过香港雨伞运动的案例说明了合法性问题如何影响领导者的决策和关系。然而，该文章存在一些偏见和不足之处。</w:t>
      </w:r>
    </w:p>
    <w:p>
      <w:pPr>
        <w:jc w:val="both"/>
      </w:pPr>
      <w:r>
        <w:rPr/>
        <w:t xml:space="preserve"/>
      </w:r>
    </w:p>
    <w:p>
      <w:pPr>
        <w:jc w:val="both"/>
      </w:pPr>
      <w:r>
        <w:rPr/>
        <w:t xml:space="preserve">首先，该文章忽略了社会运动中非领导者的角色。虽然领导者在组织和决策方面发挥着重要作用，但社会运动是由广泛参与的人群组成的。因此，对于社会运动来说，所有参与者都应该被视为具有同等重要性和权力。该文章没有探讨基层参与者如何看待合法性问题以及他们如何影响领导者的决策。</w:t>
      </w:r>
    </w:p>
    <w:p>
      <w:pPr>
        <w:jc w:val="both"/>
      </w:pPr>
      <w:r>
        <w:rPr/>
        <w:t xml:space="preserve"/>
      </w:r>
    </w:p>
    <w:p>
      <w:pPr>
        <w:jc w:val="both"/>
      </w:pPr>
      <w:r>
        <w:rPr/>
        <w:t xml:space="preserve">其次，该文章没有考虑到社会运动中可能存在的暴力行为和极端主义观点。尽管大多数社会运动是和平、理性和民主的，但也有一些社会运动采取暴力手段或持极端主义观点。这些行为可能违反法律、道德或公共利益，并且可能削弱整个社会运动的合法性。</w:t>
      </w:r>
    </w:p>
    <w:p>
      <w:pPr>
        <w:jc w:val="both"/>
      </w:pPr>
      <w:r>
        <w:rPr/>
        <w:t xml:space="preserve"/>
      </w:r>
    </w:p>
    <w:p>
      <w:pPr>
        <w:jc w:val="both"/>
      </w:pPr>
      <w:r>
        <w:rPr/>
        <w:t xml:space="preserve">此外，该文章没有充分探讨领导者如何应对合法性危机以及他们如何获得公众认可。领导者可以通过公开辩论、媒体宣传、社交媒体等方式来解决合法性问题，并获得更广泛的支持。然而，该文章没有提供关于这些方法的详细分析和案例研究。</w:t>
      </w:r>
    </w:p>
    <w:p>
      <w:pPr>
        <w:jc w:val="both"/>
      </w:pPr>
      <w:r>
        <w:rPr/>
        <w:t xml:space="preserve"/>
      </w:r>
    </w:p>
    <w:p>
      <w:pPr>
        <w:jc w:val="both"/>
      </w:pPr>
      <w:r>
        <w:rPr/>
        <w:t xml:space="preserve">最后，该文章可能存在一些偏袒香港雨伞运动的倾向。虽然该运动是一个重要的社会运动，但其他社会运动也面临着类似的合法性问题和挑战。因此，该文章应该更加客观地探讨社会运动中合法性问题的普遍性和多样性。</w:t>
      </w:r>
    </w:p>
    <w:p>
      <w:pPr>
        <w:jc w:val="both"/>
      </w:pPr>
      <w:r>
        <w:rPr/>
        <w:t xml:space="preserve"/>
      </w:r>
    </w:p>
    <w:p>
      <w:pPr>
        <w:jc w:val="both"/>
      </w:pPr>
      <w:r>
        <w:rPr/>
        <w:t xml:space="preserve">总之，尽管该文章提出了一些有价值的观点和案例研究，但它也存在一些偏见和不足之处。未来的研究应该更加全面地考虑社会运动中各方参与者的角色和权力，并探索更多解决合法性危机的方法和策略。</w:t>
      </w:r>
    </w:p>
    <w:p>
      <w:pPr>
        <w:pStyle w:val="Heading1"/>
      </w:pPr>
      <w:bookmarkStart w:id="5" w:name="_Toc5"/>
      <w:r>
        <w:t>Topics for further research:</w:t>
      </w:r>
      <w:bookmarkEnd w:id="5"/>
    </w:p>
    <w:p>
      <w:pPr>
        <w:spacing w:after="0"/>
        <w:numPr>
          <w:ilvl w:val="0"/>
          <w:numId w:val="2"/>
        </w:numPr>
      </w:pPr>
      <w:r>
        <w:rPr/>
        <w:t xml:space="preserve">Role of grassroots participants in social movements
</w:t>
      </w:r>
    </w:p>
    <w:p>
      <w:pPr>
        <w:spacing w:after="0"/>
        <w:numPr>
          <w:ilvl w:val="0"/>
          <w:numId w:val="2"/>
        </w:numPr>
      </w:pPr>
      <w:r>
        <w:rPr/>
        <w:t xml:space="preserve">Violence and extremism in social movements
</w:t>
      </w:r>
    </w:p>
    <w:p>
      <w:pPr>
        <w:spacing w:after="0"/>
        <w:numPr>
          <w:ilvl w:val="0"/>
          <w:numId w:val="2"/>
        </w:numPr>
      </w:pPr>
      <w:r>
        <w:rPr/>
        <w:t xml:space="preserve">Strategies for leaders to address legitimacy crises
</w:t>
      </w:r>
    </w:p>
    <w:p>
      <w:pPr>
        <w:spacing w:after="0"/>
        <w:numPr>
          <w:ilvl w:val="0"/>
          <w:numId w:val="2"/>
        </w:numPr>
      </w:pPr>
      <w:r>
        <w:rPr/>
        <w:t xml:space="preserve">Public relations and media tactics for social movements
</w:t>
      </w:r>
    </w:p>
    <w:p>
      <w:pPr>
        <w:spacing w:after="0"/>
        <w:numPr>
          <w:ilvl w:val="0"/>
          <w:numId w:val="2"/>
        </w:numPr>
      </w:pPr>
      <w:r>
        <w:rPr/>
        <w:t xml:space="preserve">Diversity of legitimacy challenges in social movements
</w:t>
      </w:r>
    </w:p>
    <w:p>
      <w:pPr>
        <w:numPr>
          <w:ilvl w:val="0"/>
          <w:numId w:val="2"/>
        </w:numPr>
      </w:pPr>
      <w:r>
        <w:rPr/>
        <w:t xml:space="preserve">Comprehensive analysis of social movement participants and power dynamics</w:t>
      </w:r>
    </w:p>
    <w:p>
      <w:pPr>
        <w:pStyle w:val="Heading1"/>
      </w:pPr>
      <w:bookmarkStart w:id="6" w:name="_Toc6"/>
      <w:r>
        <w:t>Report location:</w:t>
      </w:r>
      <w:bookmarkEnd w:id="6"/>
    </w:p>
    <w:p>
      <w:hyperlink r:id="rId8" w:history="1">
        <w:r>
          <w:rPr>
            <w:color w:val="2980b9"/>
            <w:u w:val="single"/>
          </w:rPr>
          <w:t xml:space="preserve">https://www.fullpicture.app/item/4ba8cc9e6fd79b2b8cb81fa3ec922d1a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7E5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chinaperspectives/7375" TargetMode="External"/><Relationship Id="rId8" Type="http://schemas.openxmlformats.org/officeDocument/2006/relationships/hyperlink" Target="https://www.fullpicture.app/item/4ba8cc9e6fd79b2b8cb81fa3ec922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2023-04-12T10:37:55+02:00</dcterms:created>
  <dcterms:modified xsi:type="dcterms:W3CDTF">2023-04-12T10:37:55+02:00</dcterms:modified>
</cp:coreProperties>
</file>

<file path=docProps/custom.xml><?xml version="1.0" encoding="utf-8"?>
<Properties xmlns="http://schemas.openxmlformats.org/officeDocument/2006/custom-properties" xmlns:vt="http://schemas.openxmlformats.org/officeDocument/2006/docPropsVTypes"/>
</file>