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Swine Enteric Coronaviruses (PEDV, TGEV, and PDCoV) Induce Divergent Interferon-Stimulated Gene Responses and Antigen Presentation in Porcine Intestinal Enteroids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https://www.ncbi.nlm.nih.gov/pmc/articles/PMC8810500/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Swine enteric coronaviruses (PEDV, TGEV, and PDCoV) cause lethal watery diarrhea in neonatal pigs and pose significant economic and public health burdens.</w:t>
      </w:r>
    </w:p>
    <w:p>
      <w:pPr>
        <w:jc w:val="both"/>
      </w:pPr>
      <w:r>
        <w:rPr/>
        <w:t xml:space="preserve">2. The three SECoVs primarily infect intestinal epithelia and cause similar clinical signs, but there are discrepancies in their cellular tropism and pathogenicity.</w:t>
      </w:r>
    </w:p>
    <w:p>
      <w:pPr>
        <w:jc w:val="both"/>
      </w:pPr>
      <w:r>
        <w:rPr/>
        <w:t xml:space="preserve">3. Transcriptomics analysis of porcine enteroids infected with the three SECoVs revealed differences in interferon-stimulated gene responses and antigen presentation, providing insights into host-virus interactions.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潜在偏见及其来源：文章没有明确表达作者的立场或潜在偏见。然而，由于该文章是在PMC（Public Library of Science）上发表的，这可能意味着它经过同行评审，并且具有一定的科学可信度。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片面报道：文章主要关注了三种猪肠道冠状病毒（PEDV、TGEV和PDCoV）在肠道上皮细胞中引起的免疫反应差异。然而，文章未提及其他可能影响这些病毒感染和传播的因素，如宿主免疫状态、环境条件等。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无根据的主张：文章声称PEDV不会引起强烈的类型I干扰素（IFN-α/β）和类型III干扰素（IFN-L）反应，但未提供足够的证据来支持这一观点。此外，文章也没有探讨为什么PEDV与TGEV和PDCoV之间存在差异。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缺失的考虑点：文章没有考虑到其他可能影响肠道免疫反应的因素，如微生物组成、营养状态等。这些因素可能对SECoVs感染和宿主免疫反应起到重要作用。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所提出主张的缺失证据：文章声称TGEV和PDCoV引起了抗原呈递基因和T细胞招募趋化因子的显著上调，但未提供足够的实验证据来支持这一观点。进一步的研究需要进行以验证这些结果。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未探索的反驳：文章没有探讨可能与SECoVs感染相关的其他免疫逃逸机制或致病机制。这些信息对于全面理解SECoVs感染和免疫反应至关重要。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宣传内容：文章没有明显的宣传内容或偏袒。然而，由于该文章是在PMC上发表的，可能存在潜在的科学宣传倾向。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是否注意到可能的风险：文章没有明确讨论与SECoVs感染相关的潜在风险，如动物到人类之间的跨种传播或新型冠状病毒株的出现。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没有平等地呈现双方：文章主要关注SECoVs感染引起的宿主免疫反应差异，并未平等地呈现其他可能影响感染和传播过程的因素。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总体而言，这篇文章提供了有关SECoVs感染引起的宿主免疫反应差异的一些信息，但存在一些缺失和未探索的方面。进一步的研究需要进行以验证和完善这些结果，并综合考虑其他可能影响感染和传播过程的因素。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猪肠道冠状病毒感染的宿主免疫状态
</w:t>
      </w:r>
    </w:p>
    <w:p>
      <w:pPr>
        <w:spacing w:after="0"/>
        <w:numPr>
          <w:ilvl w:val="0"/>
          <w:numId w:val="2"/>
        </w:numPr>
      </w:pPr>
      <w:r>
        <w:rPr/>
        <w:t xml:space="preserve">环境条件对病毒感染和传播的影响
</w:t>
      </w:r>
    </w:p>
    <w:p>
      <w:pPr>
        <w:spacing w:after="0"/>
        <w:numPr>
          <w:ilvl w:val="0"/>
          <w:numId w:val="2"/>
        </w:numPr>
      </w:pPr>
      <w:r>
        <w:rPr/>
        <w:t xml:space="preserve">PEDV与TGEV和PDCoV之间的差异
</w:t>
      </w:r>
    </w:p>
    <w:p>
      <w:pPr>
        <w:spacing w:after="0"/>
        <w:numPr>
          <w:ilvl w:val="0"/>
          <w:numId w:val="2"/>
        </w:numPr>
      </w:pPr>
      <w:r>
        <w:rPr/>
        <w:t xml:space="preserve">微生物组成对肠道免疫反应的影响
</w:t>
      </w:r>
    </w:p>
    <w:p>
      <w:pPr>
        <w:spacing w:after="0"/>
        <w:numPr>
          <w:ilvl w:val="0"/>
          <w:numId w:val="2"/>
        </w:numPr>
      </w:pPr>
      <w:r>
        <w:rPr/>
        <w:t xml:space="preserve">营养状态对肠道免疫反应的影响
</w:t>
      </w:r>
    </w:p>
    <w:p>
      <w:pPr>
        <w:numPr>
          <w:ilvl w:val="0"/>
          <w:numId w:val="2"/>
        </w:numPr>
      </w:pPr>
      <w:r>
        <w:rPr/>
        <w:t xml:space="preserve">其他免疫逃逸机制或致病机制与SECoVs感染的关系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https://www.fullpicture.app/item/4b34f2b6ed1059caddc5e0f081ad28d1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BC6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810500/" TargetMode="External"/><Relationship Id="rId8" Type="http://schemas.openxmlformats.org/officeDocument/2006/relationships/hyperlink" Target="https://www.fullpicture.app/item/4b34f2b6ed1059caddc5e0f081ad28d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2023-10-28T09:51:45+02:00</dcterms:created>
  <dcterms:modified xsi:type="dcterms:W3CDTF">2023-10-28T09:51:45+02:00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