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Quantifying Loss in Automated Market Makers | Proceedings of the 2022 ACM CCS Workshop on Decentralized Finance and Security</w:t>
      </w:r>
      <w:br/>
      <w:hyperlink r:id="rId7" w:history="1">
        <w:r>
          <w:rPr>
            <w:color w:val="2980b9"/>
            <w:u w:val="single"/>
          </w:rPr>
          <w:t xml:space="preserve">https://dl.acm.org/doi/10.1145/3560832.3563441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本文研究了自动市场制造和常数函数市场制造商（CFMM）的市场微观结构，从被动流动性提供者（LP）的经济角度进行分析。</w:t>
      </w:r>
    </w:p>
    <w:p>
      <w:pPr>
        <w:jc w:val="both"/>
      </w:pPr>
      <w:r>
        <w:rPr/>
        <w:t xml:space="preserve">2. 在一个无摩擦、连续时间的 Black-Scholes 模型中，在没有交易费用的情况下，我们将 LP 的回报分解为瞬时市场风险组成部分和一种可预测的、非负的、不降低的损失与再平衡成本（ŁVR）。</w:t>
      </w:r>
    </w:p>
    <w:p>
      <w:pPr>
        <w:jc w:val="both"/>
      </w:pPr>
      <w:r>
        <w:rPr/>
        <w:t xml:space="preserve">3. ŁVR 是一个真正的运营成本，需要通过交易费用收入来抵消。它可以在投资决策和协议设计中提供有价值的见解。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自动化市场制造商和常数函数市场制造商（CFMM）的经济学分析。作者从被动流动性提供者（LP）的角度出发，考虑了CFMM的市场微观结构，并将LP的回报分解为瞬时市场风险组成部分和一个非负、非递减、可预测的组成部分，称为“损失与再平衡”（ŁVR）。作者认为，ŁVR是一个运行成本，必须通过交易费用收入来抵消。 ŁVR与更常见的“临时损失”或“偏离损失”指标不同；后者更基本地描述为“持有损失”，并不是真正的运行成本。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该文章提供了一个简单而封闭式的表达式来计算ŁVR，并且可以根据市场数据和特定CFMM结构进行简单校准。 ŁVR可以在CFMM LP投资决策的前后评估中提供可交易的见解，并且还可以指导CFMM协议的设计。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局限性。首先，作者只考虑了摩擦less、连续时间Black-Scholes模型下没有交易费用的情况。这种理论模型可能无法完全反映实际市场的情况。其次，作者没有考虑到CFMM的流动性风险和市场风险之间的相互作用。这可能导致作者对CFMM的运行成本和LP回报的估计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此外，该文章没有探讨CFMM协议中可能存在的潜在风险和漏洞。例如，如果CFMM协议中存在代码漏洞或攻击向量，则LP可能会遭受损失。此外，该文章也没有平等地呈现双方观点，而是更加关注LP的利益。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综上所述，尽管该文章提供了有价值的见解和分析工具，但读者应该注意到其局限性和潜在偏见，并谨慎评估其结论。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theoretical model used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liquidity and market risk interactions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vulnerabilities in CFMM protocols
</w:t>
      </w:r>
    </w:p>
    <w:p>
      <w:pPr>
        <w:spacing w:after="0"/>
        <w:numPr>
          <w:ilvl w:val="0"/>
          <w:numId w:val="2"/>
        </w:numPr>
      </w:pPr>
      <w:r>
        <w:rPr/>
        <w:t xml:space="preserve">Bias towards LP interests
</w:t>
      </w:r>
    </w:p>
    <w:p>
      <w:pPr>
        <w:spacing w:after="0"/>
        <w:numPr>
          <w:ilvl w:val="0"/>
          <w:numId w:val="2"/>
        </w:numPr>
      </w:pPr>
      <w:r>
        <w:rPr/>
        <w:t xml:space="preserve">Caution in evaluating conclusions
</w:t>
      </w:r>
    </w:p>
    <w:p>
      <w:pPr>
        <w:numPr>
          <w:ilvl w:val="0"/>
          <w:numId w:val="2"/>
        </w:numPr>
      </w:pPr>
      <w:r>
        <w:rPr/>
        <w:t xml:space="preserve">Additional research needed to address limitations and potential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https://www.fullpicture.app/item/4aab679cf72bb9c3dbd640e2974b6128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14B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560832.3563441" TargetMode="External"/><Relationship Id="rId8" Type="http://schemas.openxmlformats.org/officeDocument/2006/relationships/hyperlink" Target="https://www.fullpicture.app/item/4aab679cf72bb9c3dbd640e2974b61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2023-12-29T15:56:27+01:00</dcterms:created>
  <dcterms:modified xsi:type="dcterms:W3CDTF">2023-12-29T15:56:27+01:00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