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Rostec hands over first batch Su-34 bombers to Russian Aerospace Forces this year - Military &amp; Defense - TASS</w:t>
      </w:r>
      <w:br/>
      <w:hyperlink r:id="rId7" w:history="1">
        <w:r>
          <w:rPr>
            <w:color w:val="2980b9"/>
            <w:u w:val="single"/>
          </w:rPr>
          <w:t xml:space="preserve">https://tass.com/defense/1770935</w:t>
        </w:r>
      </w:hyperlink>
    </w:p>
    <w:p>
      <w:pPr>
        <w:pStyle w:val="Heading1"/>
      </w:pPr>
      <w:bookmarkStart w:id="2" w:name="_Toc2"/>
      <w:r>
        <w:t>Article summary:</w:t>
      </w:r>
      <w:bookmarkEnd w:id="2"/>
    </w:p>
    <w:p>
      <w:pPr>
        <w:jc w:val="both"/>
      </w:pPr>
      <w:r>
        <w:rPr/>
        <w:t xml:space="preserve">1. Rostec entregó el primer lote de bombarderos Su-34 a las Fuerzas Aeroespaciales Rusas este año como parte de un pedido de defensa estatal.</w:t>
      </w:r>
    </w:p>
    <w:p>
      <w:pPr>
        <w:jc w:val="both"/>
      </w:pPr>
      <w:r>
        <w:rPr/>
        <w:t xml:space="preserve">2. Los aviones fueron fabricados en la Planta de Producción de Aeronaves de Novosibirsk y pasaron pruebas antes de ser entregados al cliente.</w:t>
      </w:r>
    </w:p>
    <w:p>
      <w:pPr>
        <w:jc w:val="both"/>
      </w:pPr>
      <w:r>
        <w:rPr/>
        <w:t xml:space="preserve">3. La planta está siendo actualizada y se espera contratar más de 1,000 trabajadores este año para cumplir con los pedidos estatales y proyectos futuros.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El artículo proporciona información sobre la entrega de la primera remesa de bombarderos Su-34 a las Fuerzas Aeroespaciales Rusas por parte de Rostec, una empresa estatal rusa. Se destaca que los aviones fueron fabricados en la Planta de Producción de Aeronaves de Novosibirsk y se entregaron como parte del cumplimiento de un pedido de defensa estatal.</w:t>
      </w:r>
    </w:p>
    <w:p>
      <w:pPr>
        <w:jc w:val="both"/>
      </w:pPr>
      <w:r>
        <w:rPr/>
        <w:t xml:space="preserve"/>
      </w:r>
    </w:p>
    <w:p>
      <w:pPr>
        <w:jc w:val="both"/>
      </w:pPr>
      <w:r>
        <w:rPr/>
        <w:t xml:space="preserve">El artículo presenta declaraciones positivas sobre el desempeño y la eficiencia de la planta de Novosibirsk, así como sobre el compromiso de Rostec con la modernización y reequipamiento técnico de sus instalaciones. También se menciona la intención de contratar más empleados para hacer frente a la demanda creciente.</w:t>
      </w:r>
    </w:p>
    <w:p>
      <w:pPr>
        <w:jc w:val="both"/>
      </w:pPr>
      <w:r>
        <w:rPr/>
        <w:t xml:space="preserve"/>
      </w:r>
    </w:p>
    <w:p>
      <w:pPr>
        <w:jc w:val="both"/>
      </w:pPr>
      <w:r>
        <w:rPr/>
        <w:t xml:space="preserve">Sin embargo, es importante tener en cuenta que este artículo proviene directamente del servicio de prensa de Rostec, lo que plantea interrogantes sobre su imparcialidad y objetividad. Dado que Rostec es una empresa estatal rusa, es posible que el artículo tenga un sesgo promocional hacia las actividades y logros de la compañía.</w:t>
      </w:r>
    </w:p>
    <w:p>
      <w:pPr>
        <w:jc w:val="both"/>
      </w:pPr>
      <w:r>
        <w:rPr/>
        <w:t xml:space="preserve"/>
      </w:r>
    </w:p>
    <w:p>
      <w:pPr>
        <w:jc w:val="both"/>
      </w:pPr>
      <w:r>
        <w:rPr/>
        <w:t xml:space="preserve">Además, el artículo carece de opiniones o comentarios externos que puedan proporcionar una perspectiva más equilibrada sobre el tema. No se exploran posibles críticas o preocupaciones relacionadas con la entrega de estos bombarderos Su-34 a las Fuerzas Aeroespaciales Rusas, lo que podría limitar la comprensión completa del tema.</w:t>
      </w:r>
    </w:p>
    <w:p>
      <w:pPr>
        <w:jc w:val="both"/>
      </w:pPr>
      <w:r>
        <w:rPr/>
        <w:t xml:space="preserve"/>
      </w:r>
    </w:p>
    <w:p>
      <w:pPr>
        <w:jc w:val="both"/>
      </w:pPr>
      <w:r>
        <w:rPr/>
        <w:t xml:space="preserve">En general, aunque el artículo proporciona información relevante sobre la entrega de los aviones Su-34, es importante leerlo con cautela debido a su origen y posible parcialidad. Sería beneficioso incluir opiniones externas o análisis críticos para obtener una visión más completa y equilibrada del tema.</w:t>
      </w:r>
    </w:p>
    <w:p>
      <w:pPr>
        <w:pStyle w:val="Heading1"/>
      </w:pPr>
      <w:bookmarkStart w:id="5" w:name="_Toc5"/>
      <w:r>
        <w:t>Topics for further research:</w:t>
      </w:r>
      <w:bookmarkEnd w:id="5"/>
    </w:p>
    <w:p>
      <w:pPr>
        <w:spacing w:after="0"/>
        <w:numPr>
          <w:ilvl w:val="0"/>
          <w:numId w:val="2"/>
        </w:numPr>
      </w:pPr>
      <w:r>
        <w:rPr/>
        <w:t xml:space="preserve">Críticas a la entrega de bombarderos Su-34 a las Fuerzas Aeroespaciales Rusas
</w:t>
      </w:r>
    </w:p>
    <w:p>
      <w:pPr>
        <w:spacing w:after="0"/>
        <w:numPr>
          <w:ilvl w:val="0"/>
          <w:numId w:val="2"/>
        </w:numPr>
      </w:pPr>
      <w:r>
        <w:rPr/>
        <w:t xml:space="preserve">Impacto de la modernización de las instalaciones de Rostec en la producción de aviones
</w:t>
      </w:r>
    </w:p>
    <w:p>
      <w:pPr>
        <w:spacing w:after="0"/>
        <w:numPr>
          <w:ilvl w:val="0"/>
          <w:numId w:val="2"/>
        </w:numPr>
      </w:pPr>
      <w:r>
        <w:rPr/>
        <w:t xml:space="preserve">Análisis de la eficiencia y desempeño de la Planta de Producción de Aeronaves de Novosibirsk
</w:t>
      </w:r>
    </w:p>
    <w:p>
      <w:pPr>
        <w:spacing w:after="0"/>
        <w:numPr>
          <w:ilvl w:val="0"/>
          <w:numId w:val="2"/>
        </w:numPr>
      </w:pPr>
      <w:r>
        <w:rPr/>
        <w:t xml:space="preserve">Contratación de más empleados en Rostec para hacer frente a la demanda creciente
</w:t>
      </w:r>
    </w:p>
    <w:p>
      <w:pPr>
        <w:spacing w:after="0"/>
        <w:numPr>
          <w:ilvl w:val="0"/>
          <w:numId w:val="2"/>
        </w:numPr>
      </w:pPr>
      <w:r>
        <w:rPr/>
        <w:t xml:space="preserve">Perspectivas de futuro para la industria aeroespacial rusa
</w:t>
      </w:r>
    </w:p>
    <w:p>
      <w:pPr>
        <w:numPr>
          <w:ilvl w:val="0"/>
          <w:numId w:val="2"/>
        </w:numPr>
      </w:pPr>
      <w:r>
        <w:rPr/>
        <w:t xml:space="preserve">Opiniones de expertos sobre la entrega de aviones de combate a las fuerzas armadas rusas</w:t>
      </w:r>
    </w:p>
    <w:p>
      <w:pPr>
        <w:pStyle w:val="Heading1"/>
      </w:pPr>
      <w:bookmarkStart w:id="6" w:name="_Toc6"/>
      <w:r>
        <w:t>Report location:</w:t>
      </w:r>
      <w:bookmarkEnd w:id="6"/>
    </w:p>
    <w:p>
      <w:hyperlink r:id="rId8" w:history="1">
        <w:r>
          <w:rPr>
            <w:color w:val="2980b9"/>
            <w:u w:val="single"/>
          </w:rPr>
          <w:t xml:space="preserve">https://www.fullpicture.app/item/4a87eb10db4aace479a934038cc521a0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58CD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ss.com/defense/1770935" TargetMode="External"/><Relationship Id="rId8" Type="http://schemas.openxmlformats.org/officeDocument/2006/relationships/hyperlink" Target="https://www.fullpicture.app/item/4a87eb10db4aace479a934038cc521a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2024-06-11T12:19:05+02:00</dcterms:created>
  <dcterms:modified xsi:type="dcterms:W3CDTF">2024-06-11T12:19:05+02:00</dcterms:modified>
</cp:coreProperties>
</file>

<file path=docProps/custom.xml><?xml version="1.0" encoding="utf-8"?>
<Properties xmlns="http://schemas.openxmlformats.org/officeDocument/2006/custom-properties" xmlns:vt="http://schemas.openxmlformats.org/officeDocument/2006/docPropsVTypes"/>
</file>