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What is mutual fund flow? - ScienceDirect</w:t>
      </w:r>
      <w:br/>
      <w:hyperlink r:id="rId7" w:history="1">
        <w:r>
          <w:rPr>
            <w:color w:val="2980b9"/>
            <w:u w:val="single"/>
          </w:rPr>
          <w:t xml:space="preserve">https://vpn.jlu.edu.cn/https/6a6c7576706e6973746865676f6f642146ab1ccab988c2a628982887fb4b0f3fca7e3a30a5/science/article/pii/S1042443119301271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Mutual fund flows are not all the same and include different types of money flow, such as retail fund flow (new purchases and one-time redemptions) and transitional or operational capital flows (switch-in, PACs, SWPs, distributions to unitholders).</w:t>
      </w:r>
    </w:p>
    <w:p>
      <w:pPr>
        <w:jc w:val="both"/>
      </w:pPr>
      <w:r>
        <w:rPr/>
        <w:t xml:space="preserve">2. Some mutual fund flows, such as switches, are often overlooked but actively affect AUM.</w:t>
      </w:r>
    </w:p>
    <w:p>
      <w:pPr>
        <w:jc w:val="both"/>
      </w:pPr>
      <w:r>
        <w:rPr/>
        <w:t xml:space="preserve">3. Mutual fund flows are sensitive to fund performance and service charges, with better performance and lower fees attracting more retail fund flow from investors.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该文章提供了关于共同基金流动性的概述，但存在一些偏见和不足之处。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将零售基金流量视为最重要的资本流动方式，并将其与总体资本流量等同起来。然而，其他类型的基金流动也对基金公司的资产规模产生影响，例如定期存款和提款、分配给投资者以及重新投资分配等。因此，仅仅关注零售基金流量可能会忽略其他重要的资本流动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探讨某些基金流动方式对总体资本流量的贡献。例如，转换是一种被忽视的基金流动方式，但它实际上对基金公司的资产规模有着显著影响。因此，在研究共同基金时应该考虑到所有类型的基金流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此外，文章强调了共同基金业绩和服务费用对零售基金流量的影响，但并未探讨其他可能影响投资者决策的因素。例如，市场环境、政治风险和经济前景等都可能对投资者决策产生重大影响。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最后，在介绍共同基金时应该平衡地呈现双方观点，而不是只关注基金公司的利益。文章没有探讨可能存在的风险和缺陷，也没有提供足够的证据来支持其主张。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综上所述，该文章提供了有用的信息，但需要更全面地考虑共同基金流动性，并平衡地呈现双方观点。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fund flows
</w:t>
      </w:r>
    </w:p>
    <w:p>
      <w:pPr>
        <w:spacing w:after="0"/>
        <w:numPr>
          <w:ilvl w:val="0"/>
          <w:numId w:val="2"/>
        </w:numPr>
      </w:pPr>
      <w:r>
        <w:rPr/>
        <w:t xml:space="preserve">Contribution of different fund flows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investor decisions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viewpoints
</w:t>
      </w:r>
    </w:p>
    <w:p>
      <w:pPr>
        <w:spacing w:after="0"/>
        <w:numPr>
          <w:ilvl w:val="0"/>
          <w:numId w:val="2"/>
        </w:numPr>
      </w:pPr>
      <w:r>
        <w:rPr/>
        <w:t xml:space="preserve">Risks and drawbacks of mutual funds
</w:t>
      </w:r>
    </w:p>
    <w:p>
      <w:pPr>
        <w:numPr>
          <w:ilvl w:val="0"/>
          <w:numId w:val="2"/>
        </w:numPr>
      </w:pPr>
      <w:r>
        <w:rPr/>
        <w:t xml:space="preserve">Supporting evidence for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https://www.fullpicture.app/item/49f766559ef610d595a594ad67039b5b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20A2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n.jlu.edu.cn/https/6a6c7576706e6973746865676f6f642146ab1ccab988c2a628982887fb4b0f3fca7e3a30a5/science/article/pii/S1042443119301271" TargetMode="External"/><Relationship Id="rId8" Type="http://schemas.openxmlformats.org/officeDocument/2006/relationships/hyperlink" Target="https://www.fullpicture.app/item/49f766559ef610d595a594ad67039b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2024-01-03T05:11:37+01:00</dcterms:created>
  <dcterms:modified xsi:type="dcterms:W3CDTF">2024-01-03T05:11:37+01:00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