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Dislocation motion in magnesium: a study by molecular statics and molecular dynamics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https://iopscience.iop.org/article/10.1088/0965-0393/17/7/075009/meta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分子静力学和分子动力学的研究，探讨了镁中位错在基面、棱面和金字塔滑移面上的运动。研究发现，基面滑移系统在能量上是最有利的，因此位错环不能延伸到金字塔滑移面上，因为螺旋位错在该滑移面上不稳定。与实验数据一致，观察到滑移系统之间存在强烈的各向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在基面和棱面滑移平面上，位错速度与声子拖曳理论一致。此外，无论位错类型如何，在棱面滑移平面上的位错速度始终低于基面上的位错速度。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文章提供了关于镁中位错运动的详细结构和速度特性的信息。这些结果对于理解镁材料中塑性变形机制具有重要意义，并可用于指导材料设计和加工过程。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偏见及其来源：文章没有明确提到作者的背景或利益关系，因此无法确定是否存在潜在偏见。然而，由于该研究是通过数值模拟进行的，可以合理地假设作者没有明显的利益冲突。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片面报道：文章只涉及了纯镁中位错运动的数值模拟结果，并未提及任何实验数据或其他研究结果来支持其结论。这种片面报道可能导致读者对该研究结果的可靠性产生怀疑。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无根据的主张：文章声称基面滑移系统在能量上最有利，但并未提供足够的证据来支持这一主张。缺乏实验证据可能使读者难以接受这一结论。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缺失的考虑点：文章未讨论其他可能影响位错运动的因素，如温度、应变速率等。这些因素对位错运动具有重要影响，但在该研究中被忽略了。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边位错速度始终大于螺旋位错速度，并且基面滑移平面上的位错速度始终低于基面上的位错速度，但并未提供足够的证据来支持这些主张。缺乏实验证据可能使读者难以接受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未探索的反驳：文章未讨论其他研究结果或理论模型与其结论相矛盾的情况。这种未探索可能导致读者对该研究结果的可靠性产生怀疑。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宣传内容：文章中存在一些宣传性语言，如将作者的发现与实验数据进行了比较，并声称观察到了强烈的各向异性。这种宣传性语言可能会给读者留下不客观或夸大结果的印象。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和缺失证据等。为了增加其可靠性和说服力，作者应该考虑引用其他相关研究结果，并提供更多实验证据来支持其结论。此外，作者还应该探讨其他可能影响位错运动的因素，并对与其结论相矛盾的研究结果进行反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实验数据和其他研究结果
</w:t>
      </w:r>
    </w:p>
    <w:p>
      <w:pPr>
        <w:spacing w:after="0"/>
        <w:numPr>
          <w:ilvl w:val="0"/>
          <w:numId w:val="2"/>
        </w:numPr>
      </w:pPr>
      <w:r>
        <w:rPr/>
        <w:t xml:space="preserve">基面滑移系统在能量上最有利的证据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其他可能影响位错运动的因素
</w:t>
      </w:r>
    </w:p>
    <w:p>
      <w:pPr>
        <w:spacing w:after="0"/>
        <w:numPr>
          <w:ilvl w:val="0"/>
          <w:numId w:val="2"/>
        </w:numPr>
      </w:pPr>
      <w:r>
        <w:rPr/>
        <w:t xml:space="preserve">边位错速度和螺旋位错速度的比较证据
</w:t>
      </w:r>
    </w:p>
    <w:p>
      <w:pPr>
        <w:numPr>
          <w:ilvl w:val="0"/>
          <w:numId w:val="2"/>
        </w:numPr>
      </w:pPr>
      <w:r>
        <w:rPr/>
        <w:t xml:space="preserve">与结论相矛盾的其他研究结果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https://www.fullpicture.app/item/49c4b6ce15b9870f72ed355b3f66c4e2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E0E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1088/0965-0393/17/7/075009/meta" TargetMode="External"/><Relationship Id="rId8" Type="http://schemas.openxmlformats.org/officeDocument/2006/relationships/hyperlink" Target="https://www.fullpicture.app/item/49c4b6ce15b9870f72ed355b3f66c4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2023-09-04T11:04:17+02:00</dcterms:created>
  <dcterms:modified xsi:type="dcterms:W3CDTF">2023-09-04T11:04:17+02:00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