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Electrically driven proton transfer promotes Brønsted acid catalysis by orders of magnitude | Science</w:t>
      </w:r>
      <w:br/>
      <w:hyperlink r:id="rId7" w:history="1">
        <w:r>
          <w:rPr>
            <w:color w:val="2980b9"/>
            <w:u w:val="single"/>
          </w:rPr>
          <w:t xml:space="preserve">https://www.science.org/doi/10.1126/science.adk4902</w:t>
        </w:r>
      </w:hyperlink>
    </w:p>
    <w:p>
      <w:pPr>
        <w:pStyle w:val="Heading1"/>
      </w:pPr>
      <w:bookmarkStart w:id="2" w:name="_Toc2"/>
      <w:r>
        <w:t>Article summary:</w:t>
      </w:r>
      <w:bookmarkEnd w:id="2"/>
    </w:p>
    <w:p>
      <w:pPr>
        <w:jc w:val="both"/>
      </w:pPr>
      <w:r>
        <w:rPr/>
        <w:t xml:space="preserve">1. 电场驱动的质子转移可以显著促进Brønsted酸催化反应，使其加速效果提高数千倍至数十万倍。</w:t>
      </w:r>
    </w:p>
    <w:p>
      <w:pPr>
        <w:jc w:val="both"/>
      </w:pPr>
      <w:r>
        <w:rPr/>
        <w:t xml:space="preserve">2. 通过调节催化剂电位和界面电场，可以实现对异质Brønsted酸催化反应的影响。</w:t>
      </w:r>
    </w:p>
    <w:p>
      <w:pPr>
        <w:jc w:val="both"/>
      </w:pPr>
      <w:r>
        <w:rPr/>
        <w:t xml:space="preserve">3. 这种策略不仅在醇脱水反应中有效，还可以广泛适用于其他酸催化的化学反应。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这篇文章主要探讨了通过电驱动质子转移来促进Brønsted酸催化反应的效果。作者声称在碳载磷钨酸催化的1-甲基环戊醇脱水反应中，通过施加约380 mV的电位可以将反应速率提高100,000倍。他们还观察到类似的效果在其他反应中也能实现，包括Friedel-Crafts酰化反应。然而，这篇文章存在一些潜在的偏见和问题。</w:t>
      </w:r>
    </w:p>
    <w:p>
      <w:pPr>
        <w:jc w:val="both"/>
      </w:pPr>
      <w:r>
        <w:rPr/>
        <w:t xml:space="preserve"/>
      </w:r>
    </w:p>
    <w:p>
      <w:pPr>
        <w:jc w:val="both"/>
      </w:pPr>
      <w:r>
        <w:rPr/>
        <w:t xml:space="preserve">首先，文章没有充分讨论可能存在的风险和副作用。使用电场来促进催化反应可能会引入额外的不稳定性和安全隐患，但是作者并未对此进行深入探讨。此外，他们也没有提及可能出现的环境影响或者对人体健康的潜在影响。</w:t>
      </w:r>
    </w:p>
    <w:p>
      <w:pPr>
        <w:jc w:val="both"/>
      </w:pPr>
      <w:r>
        <w:rPr/>
        <w:t xml:space="preserve"/>
      </w:r>
    </w:p>
    <w:p>
      <w:pPr>
        <w:jc w:val="both"/>
      </w:pPr>
      <w:r>
        <w:rPr/>
        <w:t xml:space="preserve">其次，文章只关注了正面结果，并未平等地呈现双方。虽然作者强调了电场对催化反应速率的显著提升，但他们并未探讨任何负面结果或者失败案例。这种片面报道可能导致读者对该技术的实际可行性和局限性产生误解。</w:t>
      </w:r>
    </w:p>
    <w:p>
      <w:pPr>
        <w:jc w:val="both"/>
      </w:pPr>
      <w:r>
        <w:rPr/>
        <w:t xml:space="preserve"/>
      </w:r>
    </w:p>
    <w:p>
      <w:pPr>
        <w:jc w:val="both"/>
      </w:pPr>
      <w:r>
        <w:rPr/>
        <w:t xml:space="preserve">此外，文章中缺乏足够的证据支持其主张。虽然作者声称通过施加电位可以显著提高催化反应速率，但他们并未提供详细的实验数据或机理研究来支撑这一观点。缺乏充分的实验证据可能使得读者对该技术的可靠性产生怀疑。</w:t>
      </w:r>
    </w:p>
    <w:p>
      <w:pPr>
        <w:jc w:val="both"/>
      </w:pPr>
      <w:r>
        <w:rPr/>
        <w:t xml:space="preserve"/>
      </w:r>
    </w:p>
    <w:p>
      <w:pPr>
        <w:jc w:val="both"/>
      </w:pPr>
      <w:r>
        <w:rPr/>
        <w:t xml:space="preserve">最后，文章没有探索可能存在的替代方法或者竞争性技术。虽然电驱动质子转移被认为是一种有效促进催化反应速率的方法，但是否存在其他更简单、更经济、更环保的替代方案并未得到充分讨论。因此，在评估该技术时需要考虑到整体比较和综合分析。</w:t>
      </w:r>
    </w:p>
    <w:p>
      <w:pPr>
        <w:jc w:val="both"/>
      </w:pPr>
      <w:r>
        <w:rPr/>
        <w:t xml:space="preserve"/>
      </w:r>
    </w:p>
    <w:p>
      <w:pPr>
        <w:jc w:val="both"/>
      </w:pPr>
      <w:r>
        <w:rPr/>
        <w:t xml:space="preserve">总之，尽管这篇文章提出了一个新颖且有趣的观点，但它仍然存在一些潜在偏见和问题需要进一步审查和解决。读者在阅读时应保持批判思维，并考虑到所有相关因素以获取全面准确的信息。</w:t>
      </w:r>
    </w:p>
    <w:p>
      <w:pPr>
        <w:pStyle w:val="Heading1"/>
      </w:pPr>
      <w:bookmarkStart w:id="5" w:name="_Toc5"/>
      <w:r>
        <w:t>Topics for further research:</w:t>
      </w:r>
      <w:bookmarkEnd w:id="5"/>
    </w:p>
    <w:p>
      <w:pPr>
        <w:spacing w:after="0"/>
        <w:numPr>
          <w:ilvl w:val="0"/>
          <w:numId w:val="2"/>
        </w:numPr>
      </w:pPr>
      <w:r>
        <w:rPr/>
        <w:t xml:space="preserve">电场促进催化反应的风险和副作用
</w:t>
      </w:r>
    </w:p>
    <w:p>
      <w:pPr>
        <w:spacing w:after="0"/>
        <w:numPr>
          <w:ilvl w:val="0"/>
          <w:numId w:val="2"/>
        </w:numPr>
      </w:pPr>
      <w:r>
        <w:rPr/>
        <w:t xml:space="preserve">电驱动质子转移对环境和健康的影响
</w:t>
      </w:r>
    </w:p>
    <w:p>
      <w:pPr>
        <w:spacing w:after="0"/>
        <w:numPr>
          <w:ilvl w:val="0"/>
          <w:numId w:val="2"/>
        </w:numPr>
      </w:pPr>
      <w:r>
        <w:rPr/>
        <w:t xml:space="preserve">电场促进催化反应的失败案例
</w:t>
      </w:r>
    </w:p>
    <w:p>
      <w:pPr>
        <w:spacing w:after="0"/>
        <w:numPr>
          <w:ilvl w:val="0"/>
          <w:numId w:val="2"/>
        </w:numPr>
      </w:pPr>
      <w:r>
        <w:rPr/>
        <w:t xml:space="preserve">实验证据支持电场促进催化反应的观点
</w:t>
      </w:r>
    </w:p>
    <w:p>
      <w:pPr>
        <w:spacing w:after="0"/>
        <w:numPr>
          <w:ilvl w:val="0"/>
          <w:numId w:val="2"/>
        </w:numPr>
      </w:pPr>
      <w:r>
        <w:rPr/>
        <w:t xml:space="preserve">替代方法或竞争性技术对比
</w:t>
      </w:r>
    </w:p>
    <w:p>
      <w:pPr>
        <w:numPr>
          <w:ilvl w:val="0"/>
          <w:numId w:val="2"/>
        </w:numPr>
      </w:pPr>
      <w:r>
        <w:rPr/>
        <w:t xml:space="preserve">对电驱动质子转移技术的综合评估</w:t>
      </w:r>
    </w:p>
    <w:p>
      <w:pPr>
        <w:pStyle w:val="Heading1"/>
      </w:pPr>
      <w:bookmarkStart w:id="6" w:name="_Toc6"/>
      <w:r>
        <w:t>Report location:</w:t>
      </w:r>
      <w:bookmarkEnd w:id="6"/>
    </w:p>
    <w:p>
      <w:hyperlink r:id="rId8" w:history="1">
        <w:r>
          <w:rPr>
            <w:color w:val="2980b9"/>
            <w:u w:val="single"/>
          </w:rPr>
          <w:t xml:space="preserve">https://www.fullpicture.app/item/49b1b5cf751779b759c9ce16ea533bc2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851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dk4902" TargetMode="External"/><Relationship Id="rId8" Type="http://schemas.openxmlformats.org/officeDocument/2006/relationships/hyperlink" Target="https://www.fullpicture.app/item/49b1b5cf751779b759c9ce16ea533b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2024-02-17T16:35:35+01:00</dcterms:created>
  <dcterms:modified xsi:type="dcterms:W3CDTF">2024-02-17T16:35:35+01:00</dcterms:modified>
</cp:coreProperties>
</file>

<file path=docProps/custom.xml><?xml version="1.0" encoding="utf-8"?>
<Properties xmlns="http://schemas.openxmlformats.org/officeDocument/2006/custom-properties" xmlns:vt="http://schemas.openxmlformats.org/officeDocument/2006/docPropsVTypes"/>
</file>