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共价抑制剂开发中的药物发现注意事项 - ScienceDirect</w:t>
      </w:r>
      <w:br/>
      <w:hyperlink r:id="rId7" w:history="1">
        <w:r>
          <w:rPr>
            <w:color w:val="2980b9"/>
            <w:u w:val="single"/>
          </w:rPr>
          <w:t xml:space="preserve">https://www.sciencedirect.com/science/article/pii/S0960894X13011876?casa_token=qbBbEOK-z8EAAAAA%3AzlVgP6xmrVtbLDeWDZ6PttpF-61vJPD6jwyfHKfjoxGnwq5ioi2F9NkNxCJckPO3ds2H_ua83Vb8</w:t>
        </w:r>
      </w:hyperlink>
    </w:p>
    <w:p>
      <w:pPr>
        <w:pStyle w:val="Heading1"/>
      </w:pPr>
      <w:bookmarkStart w:id="2" w:name="_Toc2"/>
      <w:r>
        <w:t>Article summary:</w:t>
      </w:r>
      <w:bookmarkEnd w:id="2"/>
    </w:p>
    <w:p>
      <w:pPr>
        <w:jc w:val="both"/>
      </w:pPr>
      <w:r>
        <w:rPr/>
        <w:t xml:space="preserve">1. Covalent inhibitors, which act via a covalent mechanism of action, have potential advantages such as improved biochemical efficiency and lower patient burden.</w:t>
      </w:r>
    </w:p>
    <w:p>
      <w:pPr>
        <w:jc w:val="both"/>
      </w:pPr>
      <w:r>
        <w:rPr/>
        <w:t xml:space="preserve">2. The risks of covalent inhibitors include the formation of highly reactive metabolites and unpredictable idiosyncratic toxicity potential.</w:t>
      </w:r>
    </w:p>
    <w:p>
      <w:pPr>
        <w:jc w:val="both"/>
      </w:pPr>
      <w:r>
        <w:rPr/>
        <w:t xml:space="preserve">3. Selective covalent inhibitors have been designed through optimization of non-covalent interactions and modulation of electrophilic warhead reactivity.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"注意事项" (Precautions in the Development of Covalent Inhibitors) discusses the discovery of drugs through covalent inhibition and highlights some considerations in this process. However, the article has several limitations and biases that need to be addressed.</w:t>
      </w:r>
    </w:p>
    <w:p>
      <w:pPr>
        <w:jc w:val="both"/>
      </w:pPr>
      <w:r>
        <w:rPr/>
        <w:t xml:space="preserve"/>
      </w:r>
    </w:p>
    <w:p>
      <w:pPr>
        <w:jc w:val="both"/>
      </w:pPr>
      <w:r>
        <w:rPr/>
        <w:t xml:space="preserve">Firstly, the article lacks a clear introduction or background information on covalent inhibitors. It jumps straight into discussing the risks and advantages of covalent inhibitors without providing sufficient context for readers who may not be familiar with the topic. This omission makes it difficult for readers to fully understand the significance of the points being made.</w:t>
      </w:r>
    </w:p>
    <w:p>
      <w:pPr>
        <w:jc w:val="both"/>
      </w:pPr>
      <w:r>
        <w:rPr/>
        <w:t xml:space="preserve"/>
      </w:r>
    </w:p>
    <w:p>
      <w:pPr>
        <w:jc w:val="both"/>
      </w:pPr>
      <w:r>
        <w:rPr/>
        <w:t xml:space="preserve">Additionally, the article heavily focuses on the potential advantages of covalent inhibitors while downplaying their risks. It mentions that sustained duration of inhibition can lead to improved efficiency and lower patient burden, but fails to adequately address potential safety concerns associated with long-term target suppression. The article also suggests that targets previously considered "undruggable" can now be targeted with covalent inhibitors, but does not explore potential drawbacks or limitations of this approach.</w:t>
      </w:r>
    </w:p>
    <w:p>
      <w:pPr>
        <w:jc w:val="both"/>
      </w:pPr>
      <w:r>
        <w:rPr/>
        <w:t xml:space="preserve"/>
      </w:r>
    </w:p>
    <w:p>
      <w:pPr>
        <w:jc w:val="both"/>
      </w:pPr>
      <w:r>
        <w:rPr/>
        <w:t xml:space="preserve">Furthermore, the article lacks supporting evidence for many of its claims. For example, it states that a recent analysis found not all drugs that form detectable thiol adducts exhibit drug-induced toxicity, but does not provide any references or data to support this statement. Without proper evidence, these claims remain unsubstantiated and should be viewed with caution.</w:t>
      </w:r>
    </w:p>
    <w:p>
      <w:pPr>
        <w:jc w:val="both"/>
      </w:pPr>
      <w:r>
        <w:rPr/>
        <w:t xml:space="preserve"/>
      </w:r>
    </w:p>
    <w:p>
      <w:pPr>
        <w:jc w:val="both"/>
      </w:pPr>
      <w:r>
        <w:rPr/>
        <w:t xml:space="preserve">The article also appears to have a promotional tone towards covalent inhibitors. It highlights successful clinical studies involving covalent inhibitors without mentioning any potential failures or adverse effects associated with these compounds. This one-sided reporting creates an incomplete picture and may mislead readers into thinking that covalent inhibitors are universally safe and effective.</w:t>
      </w:r>
    </w:p>
    <w:p>
      <w:pPr>
        <w:jc w:val="both"/>
      </w:pPr>
      <w:r>
        <w:rPr/>
        <w:t xml:space="preserve"/>
      </w:r>
    </w:p>
    <w:p>
      <w:pPr>
        <w:jc w:val="both"/>
      </w:pPr>
      <w:r>
        <w:rPr/>
        <w:t xml:space="preserve">Moreover, there is a lack of exploration of counterarguments or alternative viewpoints regarding covalent inhibitors. The article presents only positive aspects and fails to acknowledge any potential criticisms or concerns raised by researchers in the field. This omission limits the article's objectivity and undermines its credibility.</w:t>
      </w:r>
    </w:p>
    <w:p>
      <w:pPr>
        <w:jc w:val="both"/>
      </w:pPr>
      <w:r>
        <w:rPr/>
        <w:t xml:space="preserve"/>
      </w:r>
    </w:p>
    <w:p>
      <w:pPr>
        <w:jc w:val="both"/>
      </w:pPr>
      <w:r>
        <w:rPr/>
        <w:t xml:space="preserve">In conclusion, the article on precautions in the development of covalent inhibitors suffers from several limitations and biases. It lacks proper context, presents one-sided reporting, makes unsupported claims, and fails to address potential risks or alternative viewpoints. Readers should approach the information presented with caution and seek additional sources for a more comprehensive understanding of the topic.</w:t>
      </w:r>
    </w:p>
    <w:p>
      <w:pPr>
        <w:pStyle w:val="Heading1"/>
      </w:pPr>
      <w:bookmarkStart w:id="5" w:name="_Toc5"/>
      <w:r>
        <w:t>Topics for further research:</w:t>
      </w:r>
      <w:bookmarkEnd w:id="5"/>
    </w:p>
    <w:p>
      <w:pPr>
        <w:spacing w:after="0"/>
        <w:numPr>
          <w:ilvl w:val="0"/>
          <w:numId w:val="2"/>
        </w:numPr>
      </w:pPr>
      <w:r>
        <w:rPr/>
        <w:t xml:space="preserve">Potential risks and safety concerns of covalent inhibitors in drug development
</w:t>
      </w:r>
    </w:p>
    <w:p>
      <w:pPr>
        <w:spacing w:after="0"/>
        <w:numPr>
          <w:ilvl w:val="0"/>
          <w:numId w:val="2"/>
        </w:numPr>
      </w:pPr>
      <w:r>
        <w:rPr/>
        <w:t xml:space="preserve">Limitations and drawbacks of targeting undruggable targets with covalent inhibitors
</w:t>
      </w:r>
    </w:p>
    <w:p>
      <w:pPr>
        <w:spacing w:after="0"/>
        <w:numPr>
          <w:ilvl w:val="0"/>
          <w:numId w:val="2"/>
        </w:numPr>
      </w:pPr>
      <w:r>
        <w:rPr/>
        <w:t xml:space="preserve">Adverse effects and failures associated with clinical studies involving covalent inhibitors
</w:t>
      </w:r>
    </w:p>
    <w:p>
      <w:pPr>
        <w:spacing w:after="0"/>
        <w:numPr>
          <w:ilvl w:val="0"/>
          <w:numId w:val="2"/>
        </w:numPr>
      </w:pPr>
      <w:r>
        <w:rPr/>
        <w:t xml:space="preserve">Criticisms and concerns raised by researchers regarding the use of covalent inhibitors
</w:t>
      </w:r>
    </w:p>
    <w:p>
      <w:pPr>
        <w:spacing w:after="0"/>
        <w:numPr>
          <w:ilvl w:val="0"/>
          <w:numId w:val="2"/>
        </w:numPr>
      </w:pPr>
      <w:r>
        <w:rPr/>
        <w:t xml:space="preserve">Long-term effects of sustained target suppression by covalent inhibitors
</w:t>
      </w:r>
    </w:p>
    <w:p>
      <w:pPr>
        <w:numPr>
          <w:ilvl w:val="0"/>
          <w:numId w:val="2"/>
        </w:numPr>
      </w:pPr>
      <w:r>
        <w:rPr/>
        <w:t xml:space="preserve">Comparative analysis of covalent inhibitors versus other drug discovery approaches</w:t>
      </w:r>
    </w:p>
    <w:p>
      <w:pPr>
        <w:pStyle w:val="Heading1"/>
      </w:pPr>
      <w:bookmarkStart w:id="6" w:name="_Toc6"/>
      <w:r>
        <w:t>Report location:</w:t>
      </w:r>
      <w:bookmarkEnd w:id="6"/>
    </w:p>
    <w:p>
      <w:hyperlink r:id="rId8" w:history="1">
        <w:r>
          <w:rPr>
            <w:color w:val="2980b9"/>
            <w:u w:val="single"/>
          </w:rPr>
          <w:t xml:space="preserve">https://www.fullpicture.app/item/496de53ab537cbb16211976dc471c857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E826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894X13011876?casa_token=qbBbEOK-z8EAAAAA%3AzlVgP6xmrVtbLDeWDZ6PttpF-61vJPD6jwyfHKfjoxGnwq5ioi2F9NkNxCJckPO3ds2H_ua83Vb8" TargetMode="External"/><Relationship Id="rId8" Type="http://schemas.openxmlformats.org/officeDocument/2006/relationships/hyperlink" Target="https://www.fullpicture.app/item/496de53ab537cbb16211976dc471c8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2023-07-25T01:54:51+02:00</dcterms:created>
  <dcterms:modified xsi:type="dcterms:W3CDTF">2023-07-25T01:54:51+02:00</dcterms:modified>
</cp:coreProperties>
</file>

<file path=docProps/custom.xml><?xml version="1.0" encoding="utf-8"?>
<Properties xmlns="http://schemas.openxmlformats.org/officeDocument/2006/custom-properties" xmlns:vt="http://schemas.openxmlformats.org/officeDocument/2006/docPropsVTypes"/>
</file>