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 immerse or not? Experimenting with two virtual retail environments | Emerald Insight</w:t>
      </w:r>
      <w:br/>
      <w:hyperlink r:id="rId7" w:history="1">
        <w:r>
          <w:rPr>
            <w:color w:val="2980b9"/>
            <w:u w:val="single"/>
          </w:rPr>
          <w:t xml:space="preserve">https://www.emerald.com/insight/content/doi/10.1108/ITP-03-2015-0069/full/html</w:t>
        </w:r>
      </w:hyperlink>
    </w:p>
    <w:p>
      <w:pPr>
        <w:pStyle w:val="Heading1"/>
      </w:pPr>
      <w:bookmarkStart w:id="2" w:name="_Toc2"/>
      <w:r>
        <w:t>Article summary:</w:t>
      </w:r>
      <w:bookmarkEnd w:id="2"/>
    </w:p>
    <w:p>
      <w:pPr>
        <w:jc w:val="both"/>
      </w:pPr>
      <w:r>
        <w:rPr/>
        <w:t xml:space="preserve">1. 本文研究了虚拟商店中用户模拟体验的决定因素，并展示了该体验对参与度的影响。参与度的结果与享受、满意度和购买意向有关。</w:t>
      </w:r>
    </w:p>
    <w:p>
      <w:pPr>
        <w:jc w:val="both"/>
      </w:pPr>
      <w:r>
        <w:rPr/>
        <w:t xml:space="preserve">2. 结果表明，虚拟体验中的电视存在组成部分在模拟体验中起着重要作用，而参与度则受到功利价值和享乐价值的影响。购买意向受到满意度的影响，而满意度又受到享乐和参与度的影响。参与度又受到功利和享乐价值以及产品模拟或电视存在体验（包括控制、颜色和图形逼真性以及3D真实性）的影响。在沉浸式3D环境中，体验更多地与参与度和享乐相关，从而导致更高的购买意向。</w:t>
      </w:r>
    </w:p>
    <w:p>
      <w:pPr>
        <w:jc w:val="both"/>
      </w:pPr>
      <w:r>
        <w:rPr/>
        <w:t xml:space="preserve">3. 这项工作评估了一个强大的购买意向模型，并证明它不仅适用于传统计算机平台上的3D环境，也适用于沉浸式环境，其中参与者戴着特殊眼镜和数据手套。</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用户在虚拟商店中的模拟体验的决定因素，并展示了该体验对参与度的影响，以及参与度对满意度、购买意向等方面的影响。研究采用实验方法，比较了用户对标准2D在线服装商店和增强型沉浸式商店的感知。</w:t>
      </w:r>
    </w:p>
    <w:p>
      <w:pPr>
        <w:jc w:val="both"/>
      </w:pPr>
      <w:r>
        <w:rPr/>
        <w:t xml:space="preserve"/>
      </w:r>
    </w:p>
    <w:p>
      <w:pPr>
        <w:jc w:val="both"/>
      </w:pPr>
      <w:r>
        <w:rPr/>
        <w:t xml:space="preserve">然而，这篇文章存在一些潜在偏见和片面报道。首先，作者没有提及可能存在的技术限制或使用沉浸式设备所带来的不便之处。特殊眼镜和数据手套可能会给用户带来不适或不便，这可能会影响他们对虚拟商店体验的评价。</w:t>
      </w:r>
    </w:p>
    <w:p>
      <w:pPr>
        <w:jc w:val="both"/>
      </w:pPr>
      <w:r>
        <w:rPr/>
        <w:t xml:space="preserve"/>
      </w:r>
    </w:p>
    <w:p>
      <w:pPr>
        <w:jc w:val="both"/>
      </w:pPr>
      <w:r>
        <w:rPr/>
        <w:t xml:space="preserve">此外，文章没有充分考虑到消费者个体差异对虚拟商店体验和购买意向的影响。不同人群对于沉浸式体验的接受程度可能存在差异，例如年龄、性别、技术能力等因素都可能会影响他们对虚拟商店的态度和行为。</w:t>
      </w:r>
    </w:p>
    <w:p>
      <w:pPr>
        <w:jc w:val="both"/>
      </w:pPr>
      <w:r>
        <w:rPr/>
        <w:t xml:space="preserve"/>
      </w:r>
    </w:p>
    <w:p>
      <w:pPr>
        <w:jc w:val="both"/>
      </w:pPr>
      <w:r>
        <w:rPr/>
        <w:t xml:space="preserve">文章还缺乏关于风险管理和隐私保护方面的讨论。在虚拟环境中进行在线购物可能涉及到个人信息泄露、支付安全等问题，但是文章没有提及这些潜在的风险，并没有探讨如何解决这些问题。</w:t>
      </w:r>
    </w:p>
    <w:p>
      <w:pPr>
        <w:jc w:val="both"/>
      </w:pPr>
      <w:r>
        <w:rPr/>
        <w:t xml:space="preserve"/>
      </w:r>
    </w:p>
    <w:p>
      <w:pPr>
        <w:jc w:val="both"/>
      </w:pPr>
      <w:r>
        <w:rPr/>
        <w:t xml:space="preserve">此外，文章中提出的主张缺乏充分的证据支持。作者声称沉浸式3D环境可以与传统购物相媲美，并带来更高的销售和消费者满意度，但并未提供实际数据或案例来支持这一观点。</w:t>
      </w:r>
    </w:p>
    <w:p>
      <w:pPr>
        <w:jc w:val="both"/>
      </w:pPr>
      <w:r>
        <w:rPr/>
        <w:t xml:space="preserve"/>
      </w:r>
    </w:p>
    <w:p>
      <w:pPr>
        <w:jc w:val="both"/>
      </w:pPr>
      <w:r>
        <w:rPr/>
        <w:t xml:space="preserve">最后，文章可能存在宣传内容和偏袒。作者可能倾向于支持沉浸式虚拟商店的观点，并没有平等地呈现其他可能的观点或反驳。</w:t>
      </w:r>
    </w:p>
    <w:p>
      <w:pPr>
        <w:jc w:val="both"/>
      </w:pPr>
      <w:r>
        <w:rPr/>
        <w:t xml:space="preserve"/>
      </w:r>
    </w:p>
    <w:p>
      <w:pPr>
        <w:jc w:val="both"/>
      </w:pPr>
      <w:r>
        <w:rPr/>
        <w:t xml:space="preserve">综上所述，这篇文章在研究虚拟商店体验方面提供了一些有价值的信息，但也存在一些潜在偏见、片面报道和不足之处。进一步研究应该考虑到个体差异、风险管理和隐私保护等因素，并提供更充分的证据来支持其主张。</w:t>
      </w:r>
    </w:p>
    <w:p>
      <w:pPr>
        <w:pStyle w:val="Heading1"/>
      </w:pPr>
      <w:bookmarkStart w:id="5" w:name="_Toc5"/>
      <w:r>
        <w:t>Topics for further research:</w:t>
      </w:r>
      <w:bookmarkEnd w:id="5"/>
    </w:p>
    <w:p>
      <w:pPr>
        <w:spacing w:after="0"/>
        <w:numPr>
          <w:ilvl w:val="0"/>
          <w:numId w:val="2"/>
        </w:numPr>
      </w:pPr>
      <w:r>
        <w:rPr/>
        <w:t xml:space="preserve">技术限制和不便之处
</w:t>
      </w:r>
    </w:p>
    <w:p>
      <w:pPr>
        <w:spacing w:after="0"/>
        <w:numPr>
          <w:ilvl w:val="0"/>
          <w:numId w:val="2"/>
        </w:numPr>
      </w:pPr>
      <w:r>
        <w:rPr/>
        <w:t xml:space="preserve">消费者个体差异
</w:t>
      </w:r>
    </w:p>
    <w:p>
      <w:pPr>
        <w:spacing w:after="0"/>
        <w:numPr>
          <w:ilvl w:val="0"/>
          <w:numId w:val="2"/>
        </w:numPr>
      </w:pPr>
      <w:r>
        <w:rPr/>
        <w:t xml:space="preserve">风险管理和隐私保护
</w:t>
      </w:r>
    </w:p>
    <w:p>
      <w:pPr>
        <w:spacing w:after="0"/>
        <w:numPr>
          <w:ilvl w:val="0"/>
          <w:numId w:val="2"/>
        </w:numPr>
      </w:pPr>
      <w:r>
        <w:rPr/>
        <w:t xml:space="preserve">缺乏充分的证据支持
</w:t>
      </w:r>
    </w:p>
    <w:p>
      <w:pPr>
        <w:spacing w:after="0"/>
        <w:numPr>
          <w:ilvl w:val="0"/>
          <w:numId w:val="2"/>
        </w:numPr>
      </w:pPr>
      <w:r>
        <w:rPr/>
        <w:t xml:space="preserve">宣传内容和偏袒
</w:t>
      </w:r>
    </w:p>
    <w:p>
      <w:pPr>
        <w:numPr>
          <w:ilvl w:val="0"/>
          <w:numId w:val="2"/>
        </w:numPr>
      </w:pPr>
      <w:r>
        <w:rPr/>
        <w:t xml:space="preserve">进一步研究的建议</w:t>
      </w:r>
    </w:p>
    <w:p>
      <w:pPr>
        <w:pStyle w:val="Heading1"/>
      </w:pPr>
      <w:bookmarkStart w:id="6" w:name="_Toc6"/>
      <w:r>
        <w:t>Report location:</w:t>
      </w:r>
      <w:bookmarkEnd w:id="6"/>
    </w:p>
    <w:p>
      <w:hyperlink r:id="rId8" w:history="1">
        <w:r>
          <w:rPr>
            <w:color w:val="2980b9"/>
            <w:u w:val="single"/>
          </w:rPr>
          <w:t xml:space="preserve">https://www.fullpicture.app/item/4960d25e0cad02eb36fe4ec99c08b2a9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41CC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ITP-03-2015-0069/full/html" TargetMode="External"/><Relationship Id="rId8" Type="http://schemas.openxmlformats.org/officeDocument/2006/relationships/hyperlink" Target="https://www.fullpicture.app/item/4960d25e0cad02eb36fe4ec99c08b2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2024-01-11T05:44:31+01:00</dcterms:created>
  <dcterms:modified xsi:type="dcterms:W3CDTF">2024-01-11T05:44:31+01:00</dcterms:modified>
</cp:coreProperties>
</file>

<file path=docProps/custom.xml><?xml version="1.0" encoding="utf-8"?>
<Properties xmlns="http://schemas.openxmlformats.org/officeDocument/2006/custom-properties" xmlns:vt="http://schemas.openxmlformats.org/officeDocument/2006/docPropsVTypes"/>
</file>