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专科团队在连续性肾脏替代治疗操作中的作用：单中心经验 - PMC</w:t>
      </w:r>
      <w:br/>
      <w:hyperlink r:id="rId7" w:history="1">
        <w:r>
          <w:rPr>
            <w:color w:val="2980b9"/>
            <w:u w:val="single"/>
          </w:rPr>
          <w:t xml:space="preserve">https://www.ncbi.nlm.nih.gov/pmc/articles/PMC5683314/</w:t>
        </w:r>
      </w:hyperlink>
    </w:p>
    <w:p>
      <w:pPr>
        <w:pStyle w:val="Heading1"/>
      </w:pPr>
      <w:bookmarkStart w:id="2" w:name="_Toc2"/>
      <w:r>
        <w:t>Article summary:</w:t>
      </w:r>
      <w:bookmarkEnd w:id="2"/>
    </w:p>
    <w:p>
      <w:pPr>
        <w:jc w:val="both"/>
      </w:pPr>
      <w:r>
        <w:rPr/>
        <w:t xml:space="preserve">1. 专科团队在连续性肾脏替代治疗操作中的作用：单中心经验</w:t>
      </w:r>
    </w:p>
    <w:p>
      <w:pPr>
        <w:jc w:val="both"/>
      </w:pPr>
      <w:r>
        <w:rPr/>
        <w:t xml:space="preserve">- 文章介绍了一个专门的CRRT团队在连续性肾脏替代治疗（CRRT）中的作用。</w:t>
      </w:r>
    </w:p>
    <w:p>
      <w:pPr>
        <w:jc w:val="both"/>
      </w:pPr>
      <w:r>
        <w:rPr/>
        <w:t xml:space="preserve">- 通过回顾性研究，作者评估了该团队对接受CRRT治疗的急性肾损伤（AKI）患者的影响。</w:t>
      </w:r>
    </w:p>
    <w:p>
      <w:pPr>
        <w:jc w:val="both"/>
      </w:pPr>
      <w:r>
        <w:rPr/>
        <w:t xml:space="preserve">- 结果显示，专业CRRT团队干预可以减少CRRT启动时间、停机时间和院内死亡率。</w:t>
      </w:r>
    </w:p>
    <w:p>
      <w:pPr>
        <w:jc w:val="both"/>
      </w:pPr>
      <w:r>
        <w:rPr/>
        <w:t xml:space="preserve"/>
      </w:r>
    </w:p>
    <w:p>
      <w:pPr>
        <w:jc w:val="both"/>
      </w:pPr>
      <w:r>
        <w:rPr/>
        <w:t xml:space="preserve">2. CRRT在急性肾损伤患者中的应用</w:t>
      </w:r>
    </w:p>
    <w:p>
      <w:pPr>
        <w:jc w:val="both"/>
      </w:pPr>
      <w:r>
        <w:rPr/>
        <w:t xml:space="preserve">- 文章指出，随着急性肾损伤发病率的增加，连续性肾脏替代治疗（CRRT）成为重症监护病房（ICU）中最常选择的肾脏替代治疗方式。</w:t>
      </w:r>
    </w:p>
    <w:p>
      <w:pPr>
        <w:jc w:val="both"/>
      </w:pPr>
      <w:r>
        <w:rPr/>
        <w:t xml:space="preserve">- 全球范围内，需要进行CRRT治疗的患者数量正在增加。</w:t>
      </w:r>
    </w:p>
    <w:p>
      <w:pPr>
        <w:jc w:val="both"/>
      </w:pPr>
      <w:r>
        <w:rPr/>
        <w:t xml:space="preserve">- 根据丹麦一项全国性研究，需要透析治疗的急性肾损伤患者从2000年到2012年间呈上升趋势。</w:t>
      </w:r>
    </w:p>
    <w:p>
      <w:pPr>
        <w:jc w:val="both"/>
      </w:pPr>
      <w:r>
        <w:rPr/>
        <w:t xml:space="preserve"/>
      </w:r>
    </w:p>
    <w:p>
      <w:pPr>
        <w:jc w:val="both"/>
      </w:pPr>
      <w:r>
        <w:rPr/>
        <w:t xml:space="preserve">3. 专业CRRT团队对治疗结果的影响</w:t>
      </w:r>
    </w:p>
    <w:p>
      <w:pPr>
        <w:jc w:val="both"/>
      </w:pPr>
      <w:r>
        <w:rPr/>
        <w:t xml:space="preserve">- 通过对1104例患者的研究，作者发现专业CRRT团队干预可以显著减少CRRT启动时间和停机时间。</w:t>
      </w:r>
    </w:p>
    <w:p>
      <w:pPr>
        <w:jc w:val="both"/>
      </w:pPr>
      <w:r>
        <w:rPr/>
        <w:t xml:space="preserve">- 此外，院内死亡率也在接受专业团队干预后有所下降。</w:t>
      </w:r>
    </w:p>
    <w:p>
      <w:pPr>
        <w:jc w:val="both"/>
      </w:pPr>
      <w:r>
        <w:rPr/>
        <w:t xml:space="preserve">- 多变量分析结果显示，延迟CRRT启动是预测院内死亡率的重要因素。</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回顾性单中心研究，旨在评估专科团队在连续性肾脏替代治疗（CRRT）操作中的作用。文章提到了专门的CRRT团队可以减少CRRT启动时间、停机时间和院内死亡率。然而，文章存在一些潜在的偏见和问题。</w:t>
      </w:r>
    </w:p>
    <w:p>
      <w:pPr>
        <w:jc w:val="both"/>
      </w:pPr>
      <w:r>
        <w:rPr/>
        <w:t xml:space="preserve"/>
      </w:r>
    </w:p>
    <w:p>
      <w:pPr>
        <w:jc w:val="both"/>
      </w:pPr>
      <w:r>
        <w:rPr/>
        <w:t xml:space="preserve">首先，这篇文章只涵盖了一个单中心的经验，样本量相对较小。因此，结果可能不具有普遍适用性，并且可能受到特定医疗机构和团队的影响。</w:t>
      </w:r>
    </w:p>
    <w:p>
      <w:pPr>
        <w:jc w:val="both"/>
      </w:pPr>
      <w:r>
        <w:rPr/>
        <w:t xml:space="preserve"/>
      </w:r>
    </w:p>
    <w:p>
      <w:pPr>
        <w:jc w:val="both"/>
      </w:pPr>
      <w:r>
        <w:rPr/>
        <w:t xml:space="preserve">其次，文章没有提供关于专科团队成员背景和培训水平的详细信息。这些因素可能会对团队的效果产生重要影响。如果团队成员没有足够的经验或培训，他们可能无法发挥最佳作用。</w:t>
      </w:r>
    </w:p>
    <w:p>
      <w:pPr>
        <w:jc w:val="both"/>
      </w:pPr>
      <w:r>
        <w:rPr/>
        <w:t xml:space="preserve"/>
      </w:r>
    </w:p>
    <w:p>
      <w:pPr>
        <w:jc w:val="both"/>
      </w:pPr>
      <w:r>
        <w:rPr/>
        <w:t xml:space="preserve">此外，文章没有控制其他潜在影响因素，如患者基线特征、并发症等。这些因素可能会干扰结果，并导致对专科团队作用的错误解读。</w:t>
      </w:r>
    </w:p>
    <w:p>
      <w:pPr>
        <w:jc w:val="both"/>
      </w:pPr>
      <w:r>
        <w:rPr/>
        <w:t xml:space="preserve"/>
      </w:r>
    </w:p>
    <w:p>
      <w:pPr>
        <w:jc w:val="both"/>
      </w:pPr>
      <w:r>
        <w:rPr/>
        <w:t xml:space="preserve">另一个问题是文章没有提供关于专科团队干预具体内容和方法的详细描述。读者无法了解该团队如何改善CRRT操作，并不能确定这些改进是否可以在其他医疗机构中复制。</w:t>
      </w:r>
    </w:p>
    <w:p>
      <w:pPr>
        <w:jc w:val="both"/>
      </w:pPr>
      <w:r>
        <w:rPr/>
        <w:t xml:space="preserve"/>
      </w:r>
    </w:p>
    <w:p>
      <w:pPr>
        <w:jc w:val="both"/>
      </w:pPr>
      <w:r>
        <w:rPr/>
        <w:t xml:space="preserve">此外，文章没有提供对专科团队干预的成本效益分析。虽然减少了CRRT启动时间和停机时间可能会降低患者的负担，但这是否值得投入专门团队的资源仍然需要进一步评估。</w:t>
      </w:r>
    </w:p>
    <w:p>
      <w:pPr>
        <w:jc w:val="both"/>
      </w:pPr>
      <w:r>
        <w:rPr/>
        <w:t xml:space="preserve"/>
      </w:r>
    </w:p>
    <w:p>
      <w:pPr>
        <w:jc w:val="both"/>
      </w:pPr>
      <w:r>
        <w:rPr/>
        <w:t xml:space="preserve">最后，文章没有探讨任何潜在的风险或不良事件与专科团队干预相关。这种片面报道可能导致对该干预措施的过度乐观，并忽视了潜在的风险和副作用。</w:t>
      </w:r>
    </w:p>
    <w:p>
      <w:pPr>
        <w:jc w:val="both"/>
      </w:pPr>
      <w:r>
        <w:rPr/>
        <w:t xml:space="preserve"/>
      </w:r>
    </w:p>
    <w:p>
      <w:pPr>
        <w:jc w:val="both"/>
      </w:pPr>
      <w:r>
        <w:rPr/>
        <w:t xml:space="preserve">综上所述，尽管这篇文章提供了关于专科团队在CRRT操作中的作用的初步证据，但由于存在潜在偏见、样本量小、缺乏详细描述和未考虑其他因素等问题，读者应保持谨慎，并需进一步研究来验证这些结果。</w:t>
      </w:r>
    </w:p>
    <w:p>
      <w:pPr>
        <w:pStyle w:val="Heading1"/>
      </w:pPr>
      <w:bookmarkStart w:id="5" w:name="_Toc5"/>
      <w:r>
        <w:t>Topics for further research:</w:t>
      </w:r>
      <w:bookmarkEnd w:id="5"/>
    </w:p>
    <w:p>
      <w:pPr>
        <w:spacing w:after="0"/>
        <w:numPr>
          <w:ilvl w:val="0"/>
          <w:numId w:val="2"/>
        </w:numPr>
      </w:pPr>
      <w:r>
        <w:rPr/>
        <w:t xml:space="preserve">CRRT团队的背景和培训水平
</w:t>
      </w:r>
    </w:p>
    <w:p>
      <w:pPr>
        <w:spacing w:after="0"/>
        <w:numPr>
          <w:ilvl w:val="0"/>
          <w:numId w:val="2"/>
        </w:numPr>
      </w:pPr>
      <w:r>
        <w:rPr/>
        <w:t xml:space="preserve">其他潜在影响因素的控制
</w:t>
      </w:r>
    </w:p>
    <w:p>
      <w:pPr>
        <w:spacing w:after="0"/>
        <w:numPr>
          <w:ilvl w:val="0"/>
          <w:numId w:val="2"/>
        </w:numPr>
      </w:pPr>
      <w:r>
        <w:rPr/>
        <w:t xml:space="preserve">专科团队干预的具体内容和方法
</w:t>
      </w:r>
    </w:p>
    <w:p>
      <w:pPr>
        <w:spacing w:after="0"/>
        <w:numPr>
          <w:ilvl w:val="0"/>
          <w:numId w:val="2"/>
        </w:numPr>
      </w:pPr>
      <w:r>
        <w:rPr/>
        <w:t xml:space="preserve">专科团队干预的成本效益分析
</w:t>
      </w:r>
    </w:p>
    <w:p>
      <w:pPr>
        <w:spacing w:after="0"/>
        <w:numPr>
          <w:ilvl w:val="0"/>
          <w:numId w:val="2"/>
        </w:numPr>
      </w:pPr>
      <w:r>
        <w:rPr/>
        <w:t xml:space="preserve">专科团队干预的潜在风险和不良事件
</w:t>
      </w:r>
    </w:p>
    <w:p>
      <w:pPr>
        <w:numPr>
          <w:ilvl w:val="0"/>
          <w:numId w:val="2"/>
        </w:numPr>
      </w:pPr>
      <w:r>
        <w:rPr/>
        <w:t xml:space="preserve">进一步研究验证这些结果的必要性</w:t>
      </w:r>
    </w:p>
    <w:p>
      <w:pPr>
        <w:pStyle w:val="Heading1"/>
      </w:pPr>
      <w:bookmarkStart w:id="6" w:name="_Toc6"/>
      <w:r>
        <w:t>Report location:</w:t>
      </w:r>
      <w:bookmarkEnd w:id="6"/>
    </w:p>
    <w:p>
      <w:hyperlink r:id="rId8" w:history="1">
        <w:r>
          <w:rPr>
            <w:color w:val="2980b9"/>
            <w:u w:val="single"/>
          </w:rPr>
          <w:t xml:space="preserve">https://www.fullpicture.app/item/4952dee7030d62abcae4c9fa9eec462d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72FB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5683314/" TargetMode="External"/><Relationship Id="rId8" Type="http://schemas.openxmlformats.org/officeDocument/2006/relationships/hyperlink" Target="https://www.fullpicture.app/item/4952dee7030d62abcae4c9fa9eec462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2024-06-29T01:36:33+02:00</dcterms:created>
  <dcterms:modified xsi:type="dcterms:W3CDTF">2024-06-29T01:36:33+02:00</dcterms:modified>
</cp:coreProperties>
</file>

<file path=docProps/custom.xml><?xml version="1.0" encoding="utf-8"?>
<Properties xmlns="http://schemas.openxmlformats.org/officeDocument/2006/custom-properties" xmlns:vt="http://schemas.openxmlformats.org/officeDocument/2006/docPropsVTypes"/>
</file>