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冲击载荷下结构陶瓷的失效与破碎特性研究</w:t></w:r><w:br/><w:hyperlink r:id="rId7" w:history="1"><w:r><w:rPr><w:color w:val="2980b9"/><w:u w:val="single"/></w:rPr><w:t xml:space="preserve">https://qikan.cqvip.com/Qikan/Article/ReadIndex?id=7106217761&info=EAyBvEeb2YjRUv6HPUNa0Q1L7Nd6AiG9rRdDtXl3qwvCHoOxHljYRQ%3D%3D</w:t></w:r></w:hyperlink></w:p><w:p><w:pPr><w:pStyle w:val="Heading1"/></w:pPr><w:bookmarkStart w:id="2" w:name="_Toc2"/><w:r><w:t>Article summary:</w:t></w:r><w:bookmarkEnd w:id="2"/></w:p><w:p><w:pPr><w:jc w:val="both"/></w:pPr><w:r><w:rPr/><w:t xml:space="preserve">1. 研究了冲击载荷下AI95陶瓷的失效和破碎特性，使用AUTODYN模拟不同的失效和断裂模式，并得到完整的损伤历史。</w:t></w:r></w:p><w:p><w:pPr><w:jc w:val="both"/></w:pPr><w:r><w:rPr/><w:t xml:space="preserve">2. 在一维应力波作用下，材料内部损伤和裂纹扩展始于圆柱样品末端的应力集中，样品在整个陶瓷瞬间碎裂之前仍具有承载能力。</w:t></w:r></w:p><w:p><w:pPr><w:jc w:val="both"/></w:pPr><w:r><w:rPr/><w:t xml:space="preserve">3. 在平面冲击波作用下，当负载低于Hugoniot弹性极限时，在样品中出现两个相反传播的断裂面。由于应力波的相互作用和材料本身拉伸强度不足，同时出现明显的剥落现象。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该文章主要研究了在冲击载荷下，结构陶瓷的失效和破碎特性。然而，该文章存在一些问题。</w:t></w:r></w:p><w:p><w:pPr><w:jc w:val="both"/></w:pPr><w:r><w:rPr/><w:t xml:space="preserve"></w:t></w:r></w:p><w:p><w:pPr><w:jc w:val="both"/></w:pPr><w:r><w:rPr/><w:t xml:space="preserve">首先，该文章没有提及可能存在的偏见来源。例如，作者是否有任何利益关系或与某些公司或组织有联系？这些因素可能会影响作者对结果的解释和呈现方式。</w:t></w:r></w:p><w:p><w:pPr><w:jc w:val="both"/></w:pPr><w:r><w:rPr/><w:t xml:space="preserve"></w:t></w:r></w:p><w:p><w:pPr><w:jc w:val="both"/></w:pPr><w:r><w:rPr/><w:t xml:space="preserve">其次，该文章可能存在片面报道。作者只关注了材料在冲击载荷下的失效和破碎特性，但未考虑其他因素对材料性能的影响。例如，在不同温度、湿度和化学环境下，材料的性能可能会发生变化。</w:t></w:r></w:p><w:p><w:pPr><w:jc w:val="both"/></w:pPr><w:r><w:rPr/><w:t xml:space="preserve"></w:t></w:r></w:p><w:p><w:pPr><w:jc w:val="both"/></w:pPr><w:r><w:rPr/><w:t xml:space="preserve">此外，该文章提出了一些主张，但缺乏充分证据支持。例如，在文中提到“AD95陶瓷具有高强度、低密度、高硬度等优异机械性能”，但未提供相关数据或实验结果来支持这一主张。</w:t></w:r></w:p><w:p><w:pPr><w:jc w:val="both"/></w:pPr><w:r><w:rPr/><w:t xml:space="preserve"></w:t></w:r></w:p><w:p><w:pPr><w:jc w:val="both"/></w:pPr><w:r><w:rPr/><w:t xml:space="preserve">另外，该文章未探索反驳观点。例如，在讨论材料失效和破碎时，是否考虑了其他学者对此问题的看法？如果有争议或不同意见，则应探讨这些观点，并给出合理解释。</w:t></w:r></w:p><w:p><w:pPr><w:jc w:val="both"/></w:pPr><w:r><w:rPr/><w:t xml:space="preserve"></w:t></w:r></w:p><w:p><w:pPr><w:jc w:val="both"/></w:pPr><w:r><w:rPr/><w:t xml:space="preserve">最后，该文章可能存在宣传内容和偏袒现象。例如，在讨论材料性能时，作者可能会强调其优点而忽略其缺点。此外，作者是否考虑到可能存在的风险和不确定性？</w:t></w:r></w:p><w:p><w:pPr><w:jc w:val="both"/></w:pPr><w:r><w:rPr/><w:t xml:space="preserve"></w:t></w:r></w:p><w:p><w:pPr><w:jc w:val="both"/></w:pPr><w:r><w:rPr/><w:t xml:space="preserve">综上所述，该文章需要更全面、客观地呈现研究结果，并探讨可能存在的偏见和局限性。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biases or conflicts of interest
</w:t></w:r></w:p><w:p><w:pPr><w:spacing w:after="0"/><w:numPr><w:ilvl w:val="0"/><w:numId w:val="2"/></w:numPr></w:pPr><w:r><w:rPr/><w:t xml:space="preserve">Other factors affecting material performance
</w:t></w:r></w:p><w:p><w:pPr><w:spacing w:after="0"/><w:numPr><w:ilvl w:val="0"/><w:numId w:val="2"/></w:numPr></w:pPr><w:r><w:rPr/><w:t xml:space="preserve">Lack of sufficient evidence to support claims
</w:t></w:r></w:p><w:p><w:pPr><w:spacing w:after="0"/><w:numPr><w:ilvl w:val="0"/><w:numId w:val="2"/></w:numPr></w:pPr><w:r><w:rPr/><w:t xml:space="preserve">Failure to explore opposing viewpoints
</w:t></w:r></w:p><w:p><w:pPr><w:spacing w:after="0"/><w:numPr><w:ilvl w:val="0"/><w:numId w:val="2"/></w:numPr></w:pPr><w:r><w:rPr/><w:t xml:space="preserve">Possible promotional content or bias
</w:t></w:r></w:p><w:p><w:pPr><w:numPr><w:ilvl w:val="0"/><w:numId w:val="2"/></w:numPr></w:pPr><w:r><w:rPr/><w:t xml:space="preserve">Consideration of risks and uncertainties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https://www.fullpicture.app/item/48f6f1f5de402de1214b6129f1ce6fb1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E4F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ikan.cqvip.com/Qikan/Article/ReadIndex?id=7106217761&amp;info=EAyBvEeb2YjRUv6HPUNa0Q1L7Nd6AiG9rRdDtXl3qwvCHoOxHljYRQ%3D%3D" TargetMode="External"/><Relationship Id="rId8" Type="http://schemas.openxmlformats.org/officeDocument/2006/relationships/hyperlink" Target="https://www.fullpicture.app/item/48f6f1f5de402de1214b6129f1ce6fb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2024-01-21T18:16:31+01:00</dcterms:created>
  <dcterms:modified xsi:type="dcterms:W3CDTF">2024-01-21T18:16:31+01:00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