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cosolvent pretreatment: effect of solvent–water on enzymatic hydrolysis of glucan, lignin structure, and dynamics | SpringerLink</w:t>
      </w:r>
      <w:br/>
      <w:hyperlink r:id="rId7" w:history="1">
        <w:r>
          <w:rPr>
            <w:color w:val="2980b9"/>
            <w:u w:val="single"/>
          </w:rPr>
          <w:t xml:space="preserve">https://link.springer.com/article/10.1007/s10570-021-04121-0</w:t>
        </w:r>
      </w:hyperlink>
    </w:p>
    <w:p>
      <w:pPr>
        <w:pStyle w:val="Heading1"/>
      </w:pPr>
      <w:bookmarkStart w:id="2" w:name="_Toc2"/>
      <w:r>
        <w:t>Article summary:</w:t>
      </w:r>
      <w:bookmarkEnd w:id="2"/>
    </w:p>
    <w:p>
      <w:pPr>
        <w:jc w:val="both"/>
      </w:pPr>
      <w:r>
        <w:rPr/>
        <w:t xml:space="preserve">1. 本研究开发了一种可回收的共溶剂（甲苯磺酸/乙醇）生物质预处理策略，其中低沸点溶剂乙醇替代水以降低能量消耗。</w:t>
      </w:r>
    </w:p>
    <w:p>
      <w:pPr>
        <w:jc w:val="both"/>
      </w:pPr>
      <w:r>
        <w:rPr/>
        <w:t xml:space="preserve">2. 在温和的温度下（80℃），该方法可以使木质素去除率达到49.27％，葡聚糖的酶解产率达到93.28％。</w:t>
      </w:r>
    </w:p>
    <w:p>
      <w:pPr>
        <w:jc w:val="both"/>
      </w:pPr>
      <w:r>
        <w:rPr/>
        <w:t xml:space="preserve">3. 研究还探讨了木质素与共溶剂分子之间的相互作用机制，并通过密度泛函理论计算和分子动力学模拟揭示了水分子如何显著增强非共价相互作用。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作为一篇原始研究文章，该文提供了一种使用可回收共溶剂（甲苯磺酸/乙醇）的生物质预处理策略，并探讨了其对纤维素水解、木质素结构和动力学的影响。然而，该文章存在以下几个问题：</w:t>
      </w:r>
    </w:p>
    <w:p>
      <w:pPr>
        <w:jc w:val="both"/>
      </w:pPr>
      <w:r>
        <w:rPr/>
        <w:t xml:space="preserve"/>
      </w:r>
    </w:p>
    <w:p>
      <w:pPr>
        <w:jc w:val="both"/>
      </w:pPr>
      <w:r>
        <w:rPr/>
        <w:t xml:space="preserve">1. 偏袒：该文章没有平等地呈现双方，只强调了使用共溶剂的优点，而没有探讨可能存在的风险或缺点。</w:t>
      </w:r>
    </w:p>
    <w:p>
      <w:pPr>
        <w:jc w:val="both"/>
      </w:pPr>
      <w:r>
        <w:rPr/>
        <w:t xml:space="preserve"/>
      </w:r>
    </w:p>
    <w:p>
      <w:pPr>
        <w:jc w:val="both"/>
      </w:pPr>
      <w:r>
        <w:rPr/>
        <w:t xml:space="preserve">2. 片面报道：该文章只关注了共溶剂对纤维素水解和木质素结构的影响，但未考虑其他因素如成本、环境影响等。</w:t>
      </w:r>
    </w:p>
    <w:p>
      <w:pPr>
        <w:jc w:val="both"/>
      </w:pPr>
      <w:r>
        <w:rPr/>
        <w:t xml:space="preserve"/>
      </w:r>
    </w:p>
    <w:p>
      <w:pPr>
        <w:jc w:val="both"/>
      </w:pPr>
      <w:r>
        <w:rPr/>
        <w:t xml:space="preserve">3. 缺失考虑点：该文章未考虑共溶剂对生物质中其他化合物（如蛋白质、半纤维素）的影响。</w:t>
      </w:r>
    </w:p>
    <w:p>
      <w:pPr>
        <w:jc w:val="both"/>
      </w:pPr>
      <w:r>
        <w:rPr/>
        <w:t xml:space="preserve"/>
      </w:r>
    </w:p>
    <w:p>
      <w:pPr>
        <w:jc w:val="both"/>
      </w:pPr>
      <w:r>
        <w:rPr/>
        <w:t xml:space="preserve">4. 所提出主张缺失证据：尽管作者声称使用共溶剂可以降低能源消耗，但并未提供实验证据来支持这一主张。</w:t>
      </w:r>
    </w:p>
    <w:p>
      <w:pPr>
        <w:jc w:val="both"/>
      </w:pPr>
      <w:r>
        <w:rPr/>
        <w:t xml:space="preserve"/>
      </w:r>
    </w:p>
    <w:p>
      <w:pPr>
        <w:jc w:val="both"/>
      </w:pPr>
      <w:r>
        <w:rPr/>
        <w:t xml:space="preserve">5. 未探索反驳：该文章未探讨可能存在的反驳观点或争议，并且没有进行充分的数据分析和统计检验。</w:t>
      </w:r>
    </w:p>
    <w:p>
      <w:pPr>
        <w:jc w:val="both"/>
      </w:pPr>
      <w:r>
        <w:rPr/>
        <w:t xml:space="preserve"/>
      </w:r>
    </w:p>
    <w:p>
      <w:pPr>
        <w:jc w:val="both"/>
      </w:pPr>
      <w:r>
        <w:rPr/>
        <w:t xml:space="preserve">6. 宣传内容：该文章似乎旨在宣传使用共溶剂的优点，而不是提供客观的科学研究结果。</w:t>
      </w:r>
    </w:p>
    <w:p>
      <w:pPr>
        <w:jc w:val="both"/>
      </w:pPr>
      <w:r>
        <w:rPr/>
        <w:t xml:space="preserve"/>
      </w:r>
    </w:p>
    <w:p>
      <w:pPr>
        <w:jc w:val="both"/>
      </w:pPr>
      <w:r>
        <w:rPr/>
        <w:t xml:space="preserve">综上所述，该文章存在一些偏见和片面报道，并且未考虑一些重要因素。因此，读者应该谨慎对待其中提出的结论，并寻找更多相关研究来进行比较和分析。</w:t>
      </w:r>
    </w:p>
    <w:p>
      <w:pPr>
        <w:pStyle w:val="Heading1"/>
      </w:pPr>
      <w:bookmarkStart w:id="5" w:name="_Toc5"/>
      <w:r>
        <w:t>Topics for further research:</w:t>
      </w:r>
      <w:bookmarkEnd w:id="5"/>
    </w:p>
    <w:p>
      <w:pPr>
        <w:spacing w:after="0"/>
        <w:numPr>
          <w:ilvl w:val="0"/>
          <w:numId w:val="2"/>
        </w:numPr>
      </w:pPr>
      <w:r>
        <w:rPr/>
        <w:t xml:space="preserve">Potential risks or drawbacks of using co-solvents in biomass pretreatment
</w:t>
      </w:r>
    </w:p>
    <w:p>
      <w:pPr>
        <w:spacing w:after="0"/>
        <w:numPr>
          <w:ilvl w:val="0"/>
          <w:numId w:val="2"/>
        </w:numPr>
      </w:pPr>
      <w:r>
        <w:rPr/>
        <w:t xml:space="preserve">Other factors to consider in biomass pretreatment beyond cellulose hydrolysis and lignin structure
</w:t>
      </w:r>
    </w:p>
    <w:p>
      <w:pPr>
        <w:spacing w:after="0"/>
        <w:numPr>
          <w:ilvl w:val="0"/>
          <w:numId w:val="2"/>
        </w:numPr>
      </w:pPr>
      <w:r>
        <w:rPr/>
        <w:t xml:space="preserve">Impact of co-solvents on other compounds in biomass</w:t>
      </w:r>
    </w:p>
    <w:p>
      <w:pPr>
        <w:spacing w:after="0"/>
        <w:numPr>
          <w:ilvl w:val="0"/>
          <w:numId w:val="2"/>
        </w:numPr>
      </w:pPr>
      <w:r>
        <w:rPr/>
        <w:t xml:space="preserve">such as proteins and hemicelluloses
</w:t>
      </w:r>
    </w:p>
    <w:p>
      <w:pPr>
        <w:spacing w:after="0"/>
        <w:numPr>
          <w:ilvl w:val="0"/>
          <w:numId w:val="2"/>
        </w:numPr>
      </w:pPr>
      <w:r>
        <w:rPr/>
        <w:t xml:space="preserve">Evidence supporting the claim that co-solvent use reduces energy consumption
</w:t>
      </w:r>
    </w:p>
    <w:p>
      <w:pPr>
        <w:spacing w:after="0"/>
        <w:numPr>
          <w:ilvl w:val="0"/>
          <w:numId w:val="2"/>
        </w:numPr>
      </w:pPr>
      <w:r>
        <w:rPr/>
        <w:t xml:space="preserve">Possible counterarguments or controversies related to co-solvent use in biomass pretreatment
</w:t>
      </w:r>
    </w:p>
    <w:p>
      <w:pPr>
        <w:numPr>
          <w:ilvl w:val="0"/>
          <w:numId w:val="2"/>
        </w:numPr>
      </w:pPr>
      <w:r>
        <w:rPr/>
        <w:t xml:space="preserve">The need for objective and scientifically rigorous research on co-solvent use in biomass pretreatment</w:t>
      </w:r>
    </w:p>
    <w:p>
      <w:pPr>
        <w:pStyle w:val="Heading1"/>
      </w:pPr>
      <w:bookmarkStart w:id="6" w:name="_Toc6"/>
      <w:r>
        <w:t>Report location:</w:t>
      </w:r>
      <w:bookmarkEnd w:id="6"/>
    </w:p>
    <w:p>
      <w:hyperlink r:id="rId8" w:history="1">
        <w:r>
          <w:rPr>
            <w:color w:val="2980b9"/>
            <w:u w:val="single"/>
          </w:rPr>
          <w:t xml:space="preserve">https://www.fullpicture.app/item/48e116b21fbd4bd17c58cfbf1f359d8c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474AD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570-021-04121-0" TargetMode="External"/><Relationship Id="rId8" Type="http://schemas.openxmlformats.org/officeDocument/2006/relationships/hyperlink" Target="https://www.fullpicture.app/item/48e116b21fbd4bd17c58cfbf1f359d8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2024-01-06T15:37:10+01:00</dcterms:created>
  <dcterms:modified xsi:type="dcterms:W3CDTF">2024-01-06T15:37:10+01:00</dcterms:modified>
</cp:coreProperties>
</file>

<file path=docProps/custom.xml><?xml version="1.0" encoding="utf-8"?>
<Properties xmlns="http://schemas.openxmlformats.org/officeDocument/2006/custom-properties" xmlns:vt="http://schemas.openxmlformats.org/officeDocument/2006/docPropsVTypes"/>
</file>