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Rehabilitation of a lateral ankle reconstruction in a male professional football player – A narrative case report - ScienceDirect</w:t>
      </w:r>
      <w:br/>
      <w:hyperlink r:id="rId7" w:history="1">
        <w:r>
          <w:rPr>
            <w:color w:val="2980b9"/>
            <w:u w:val="single"/>
          </w:rPr>
          <w:t xml:space="preserve">https://www.sciencedirect.com/science/article/pii/S1466853X23000627</w:t>
        </w:r>
      </w:hyperlink>
    </w:p>
    <w:p>
      <w:pPr>
        <w:pStyle w:val="Heading1"/>
      </w:pPr>
      <w:bookmarkStart w:id="2" w:name="_Toc2"/>
      <w:r>
        <w:t>Article summary:</w:t>
      </w:r>
      <w:bookmarkEnd w:id="2"/>
    </w:p>
    <w:p>
      <w:pPr>
        <w:jc w:val="both"/>
      </w:pPr>
      <w:r>
        <w:rPr/>
        <w:t xml:space="preserve">1. Lateral ankle sprains are common injuries in football with a high recurrence rate, and can lead to chronic ankle instability.</w:t>
      </w:r>
    </w:p>
    <w:p>
      <w:pPr>
        <w:jc w:val="both"/>
      </w:pPr>
      <w:r>
        <w:rPr/>
        <w:t xml:space="preserve">2. Surgical management, such as a Brostrom or Modified Brostrum-Gould reconstruction, may be necessary for persistent symptoms of chronic ankle instability in elite athletes.</w:t>
      </w:r>
    </w:p>
    <w:p>
      <w:pPr>
        <w:jc w:val="both"/>
      </w:pPr>
      <w:r>
        <w:rPr/>
        <w:t xml:space="preserve">3. This case report discusses the successful rehabilitation process of a male professional football player following a lateral ligament reconstruction within an expected timeframe for elite sport.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作为一篇医学案例报告，本文提供了一个男性职业足球运动员进行侧踝重建手术后的康复过程。文章介绍了足球中侧踝扭伤的常见情况和手术治疗的必要性，并详细描述了该运动员在接受手术后的恢复过程。</w:t>
      </w:r>
    </w:p>
    <w:p>
      <w:pPr>
        <w:jc w:val="both"/>
      </w:pPr>
      <w:r>
        <w:rPr/>
        <w:t xml:space="preserve"/>
      </w:r>
    </w:p>
    <w:p>
      <w:pPr>
        <w:jc w:val="both"/>
      </w:pPr>
      <w:r>
        <w:rPr/>
        <w:t xml:space="preserve">然而，本文存在一些潜在偏见和不足之处。首先，文章没有探讨手术治疗与保守治疗之间的比较，也没有提及手术风险和并发症。其次，文章只涉及一个案例，缺乏对更广泛人群的代表性分析。此外，文章未考虑到康复过程中可能出现的心理问题和社会影响。</w:t>
      </w:r>
    </w:p>
    <w:p>
      <w:pPr>
        <w:jc w:val="both"/>
      </w:pPr>
      <w:r>
        <w:rPr/>
        <w:t xml:space="preserve"/>
      </w:r>
    </w:p>
    <w:p>
      <w:pPr>
        <w:jc w:val="both"/>
      </w:pPr>
      <w:r>
        <w:rPr/>
        <w:t xml:space="preserve">此外，在描述侧踝扭伤时，文章只关注了机械因素和解剖结构损伤，并未探讨其他因素如肌肉力量、平衡能力等对于预防扭伤的重要性。这种片面报道可能导致读者忽略了其他预防措施。</w:t>
      </w:r>
    </w:p>
    <w:p>
      <w:pPr>
        <w:jc w:val="both"/>
      </w:pPr>
      <w:r>
        <w:rPr/>
        <w:t xml:space="preserve"/>
      </w:r>
    </w:p>
    <w:p>
      <w:pPr>
        <w:jc w:val="both"/>
      </w:pPr>
      <w:r>
        <w:rPr/>
        <w:t xml:space="preserve">最后，在描述手术治疗效果时，文章没有提供充分证据支持其主张。虽然有一些研究表明手术治疗可以提高稳定性和加速康复，但这些结果并不适用于所有患者。因此，需要更多的研究来确定手术治疗是否是最佳选择。</w:t>
      </w:r>
    </w:p>
    <w:p>
      <w:pPr>
        <w:jc w:val="both"/>
      </w:pPr>
      <w:r>
        <w:rPr/>
        <w:t xml:space="preserve"/>
      </w:r>
    </w:p>
    <w:p>
      <w:pPr>
        <w:jc w:val="both"/>
      </w:pPr>
      <w:r>
        <w:rPr/>
        <w:t xml:space="preserve">总之，本文提供了一个有趣的案例报告，但存在一些偏见和不足之处。读者应该谨慎对待其中的主张，并寻求更全面的信息来做出决策。</w:t>
      </w:r>
    </w:p>
    <w:p>
      <w:pPr>
        <w:pStyle w:val="Heading1"/>
      </w:pPr>
      <w:bookmarkStart w:id="5" w:name="_Toc5"/>
      <w:r>
        <w:t>Topics for further research:</w:t>
      </w:r>
      <w:bookmarkEnd w:id="5"/>
    </w:p>
    <w:p>
      <w:pPr>
        <w:spacing w:after="0"/>
        <w:numPr>
          <w:ilvl w:val="0"/>
          <w:numId w:val="2"/>
        </w:numPr>
      </w:pPr>
      <w:r>
        <w:rPr/>
        <w:t xml:space="preserve">Comparison of surgical and conservative treatment for lateral ankle sprains
</w:t>
      </w:r>
    </w:p>
    <w:p>
      <w:pPr>
        <w:spacing w:after="0"/>
        <w:numPr>
          <w:ilvl w:val="0"/>
          <w:numId w:val="2"/>
        </w:numPr>
      </w:pPr>
      <w:r>
        <w:rPr/>
        <w:t xml:space="preserve">Risks and complications of ankle reconstruction surgery
</w:t>
      </w:r>
    </w:p>
    <w:p>
      <w:pPr>
        <w:spacing w:after="0"/>
        <w:numPr>
          <w:ilvl w:val="0"/>
          <w:numId w:val="2"/>
        </w:numPr>
      </w:pPr>
      <w:r>
        <w:rPr/>
        <w:t xml:space="preserve">Representative analysis of a wider population with lateral ankle sprains
</w:t>
      </w:r>
    </w:p>
    <w:p>
      <w:pPr>
        <w:spacing w:after="0"/>
        <w:numPr>
          <w:ilvl w:val="0"/>
          <w:numId w:val="2"/>
        </w:numPr>
      </w:pPr>
      <w:r>
        <w:rPr/>
        <w:t xml:space="preserve">Psychological and social impacts of ankle injury and rehabilitation
</w:t>
      </w:r>
    </w:p>
    <w:p>
      <w:pPr>
        <w:spacing w:after="0"/>
        <w:numPr>
          <w:ilvl w:val="0"/>
          <w:numId w:val="2"/>
        </w:numPr>
      </w:pPr>
      <w:r>
        <w:rPr/>
        <w:t xml:space="preserve">Importance of muscle strength and balance in preventing ankle sprains
</w:t>
      </w:r>
    </w:p>
    <w:p>
      <w:pPr>
        <w:numPr>
          <w:ilvl w:val="0"/>
          <w:numId w:val="2"/>
        </w:numPr>
      </w:pPr>
      <w:r>
        <w:rPr/>
        <w:t xml:space="preserve">Evidence supporting the effectiveness of ankle reconstruction surgery</w:t>
      </w:r>
    </w:p>
    <w:p>
      <w:pPr>
        <w:pStyle w:val="Heading1"/>
      </w:pPr>
      <w:bookmarkStart w:id="6" w:name="_Toc6"/>
      <w:r>
        <w:t>Report location:</w:t>
      </w:r>
      <w:bookmarkEnd w:id="6"/>
    </w:p>
    <w:p>
      <w:hyperlink r:id="rId8" w:history="1">
        <w:r>
          <w:rPr>
            <w:color w:val="2980b9"/>
            <w:u w:val="single"/>
          </w:rPr>
          <w:t xml:space="preserve">https://www.fullpicture.app/item/48755f9f05a35e9a20d2c1915b4bccac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D9D3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466853X23000627" TargetMode="External"/><Relationship Id="rId8" Type="http://schemas.openxmlformats.org/officeDocument/2006/relationships/hyperlink" Target="https://www.fullpicture.app/item/48755f9f05a35e9a20d2c1915b4bcc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2023-12-16T20:47:56+01:00</dcterms:created>
  <dcterms:modified xsi:type="dcterms:W3CDTF">2023-12-16T20:47:56+01:00</dcterms:modified>
</cp:coreProperties>
</file>

<file path=docProps/custom.xml><?xml version="1.0" encoding="utf-8"?>
<Properties xmlns="http://schemas.openxmlformats.org/officeDocument/2006/custom-properties" xmlns:vt="http://schemas.openxmlformats.org/officeDocument/2006/docPropsVTypes"/>
</file>