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分布式发电系统孤岛效应的研究--《合肥工业大学》2006年硕士论文</w:t>
      </w:r>
      <w:br/>
      <w:hyperlink r:id="rId7" w:history="1">
        <w:r>
          <w:rPr>
            <w:color w:val="2980b9"/>
            <w:u w:val="single"/>
          </w:rPr>
          <w:t xml:space="preserve">https://cdmd.cnki.com.cn/Article/CDMD-10359-2006072645.htm</w:t>
        </w:r>
      </w:hyperlink>
    </w:p>
    <w:p>
      <w:pPr>
        <w:pStyle w:val="Heading1"/>
      </w:pPr>
      <w:bookmarkStart w:id="2" w:name="_Toc2"/>
      <w:r>
        <w:t>Article summary:</w:t>
      </w:r>
      <w:bookmarkEnd w:id="2"/>
    </w:p>
    <w:p>
      <w:pPr>
        <w:jc w:val="both"/>
      </w:pPr>
      <w:r>
        <w:rPr/>
        <w:t xml:space="preserve">1. Islanding effect is a potential danger in distributed generation systems, especially with the increasing use of renewable energy-based grid-connected power generation devices.</w:t>
      </w:r>
    </w:p>
    <w:p>
      <w:pPr>
        <w:jc w:val="both"/>
      </w:pPr>
      <w:r>
        <w:rPr/>
        <w:t xml:space="preserve">2. Anti-islanding strategies, including passive and active schemes, have been developed to prevent islanding effects and ensure uninterrupted power supply for important loads.</w:t>
      </w:r>
    </w:p>
    <w:p>
      <w:pPr>
        <w:jc w:val="both"/>
      </w:pPr>
      <w:r>
        <w:rPr/>
        <w:t xml:space="preserve">3. The effectiveness of anti-islanding strategies can be evaluated using the undetectable area as a performance index, and testing technologies such as the sandia frequency shift algorithm can verify the anti-islanding protection function of grid-connected devices.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作为一篇硕士论文，该文章对分布式发电系统孤岛效应进行了较为全面的研究和探讨。然而，在阅读过程中，笔者也发现了一些潜在的偏见和不足之处。</w:t>
      </w:r>
    </w:p>
    <w:p>
      <w:pPr>
        <w:jc w:val="both"/>
      </w:pPr>
      <w:r>
        <w:rPr/>
        <w:t xml:space="preserve"/>
      </w:r>
    </w:p>
    <w:p>
      <w:pPr>
        <w:jc w:val="both"/>
      </w:pPr>
      <w:r>
        <w:rPr/>
        <w:t xml:space="preserve">首先，文章在介绍分布式发电系统孤岛效应时，强调了其危害性，但并未充分探讨其可能带来的好处和优势。例如，在某些情况下，利用孤岛效应可以实现微网的运行和重要负载的持续供电等。因此，在呈现问题时，应该更加客观地平衡双方，并提供更多的信息和数据支持。</w:t>
      </w:r>
    </w:p>
    <w:p>
      <w:pPr>
        <w:jc w:val="both"/>
      </w:pPr>
      <w:r>
        <w:rPr/>
        <w:t xml:space="preserve"/>
      </w:r>
    </w:p>
    <w:p>
      <w:pPr>
        <w:jc w:val="both"/>
      </w:pPr>
      <w:r>
        <w:rPr/>
        <w:t xml:space="preserve">其次，在介绍反孤岛策略时，文章主要关注了被动方案和局部主动方案，并未涉及全局主动方案。这可能会导致读者对于反孤岛策略的理解存在片面性。同时，在评估反孤岛策略有效性时，文章只使用了相位准则，并未考虑其他指标或方法。这也可能会影响到评估结果的准确性和可靠性。</w:t>
      </w:r>
    </w:p>
    <w:p>
      <w:pPr>
        <w:jc w:val="both"/>
      </w:pPr>
      <w:r>
        <w:rPr/>
        <w:t xml:space="preserve"/>
      </w:r>
    </w:p>
    <w:p>
      <w:pPr>
        <w:jc w:val="both"/>
      </w:pPr>
      <w:r>
        <w:rPr/>
        <w:t xml:space="preserve">此外，在测试技术方面，文章提到了IEEE Std. Island testing platform，并进行了实验研究。然而，在测试过程中是否考虑到可能存在的风险以及如何保证测试结果的公正性和客观性等问题并未得到充分关注。</w:t>
      </w:r>
    </w:p>
    <w:p>
      <w:pPr>
        <w:jc w:val="both"/>
      </w:pPr>
      <w:r>
        <w:rPr/>
        <w:t xml:space="preserve"/>
      </w:r>
    </w:p>
    <w:p>
      <w:pPr>
        <w:jc w:val="both"/>
      </w:pPr>
      <w:r>
        <w:rPr/>
        <w:t xml:space="preserve">最后，在整篇文章中，作者并未明确表达自己对于所述问题的立场或观点。这使得读者难以判断作者是否存在偏袒或宣传倾向等问题。</w:t>
      </w:r>
    </w:p>
    <w:p>
      <w:pPr>
        <w:jc w:val="both"/>
      </w:pPr>
      <w:r>
        <w:rPr/>
        <w:t xml:space="preserve"/>
      </w:r>
    </w:p>
    <w:p>
      <w:pPr>
        <w:jc w:val="both"/>
      </w:pPr>
      <w:r>
        <w:rPr/>
        <w:t xml:space="preserve">总之，尽管该文章对分布式发电系统孤岛效应进行了较为全面的研究和探讨，但仍存在一些潜在偏见、片面报道、缺失考虑点等问题。因此，在今后相关领域研究中需要更加客观、全面地呈现问题，并采取科学合理的方法进行研究和评估。</w:t>
      </w:r>
    </w:p>
    <w:p>
      <w:pPr>
        <w:pStyle w:val="Heading1"/>
      </w:pPr>
      <w:bookmarkStart w:id="5" w:name="_Toc5"/>
      <w:r>
        <w:t>Topics for further research:</w:t>
      </w:r>
      <w:bookmarkEnd w:id="5"/>
    </w:p>
    <w:p>
      <w:pPr>
        <w:spacing w:after="0"/>
        <w:numPr>
          <w:ilvl w:val="0"/>
          <w:numId w:val="2"/>
        </w:numPr>
      </w:pPr>
      <w:r>
        <w:rPr/>
        <w:t xml:space="preserve">Advantages and benefits of islanding in distributed generation systems
</w:t>
      </w:r>
    </w:p>
    <w:p>
      <w:pPr>
        <w:spacing w:after="0"/>
        <w:numPr>
          <w:ilvl w:val="0"/>
          <w:numId w:val="2"/>
        </w:numPr>
      </w:pPr>
      <w:r>
        <w:rPr/>
        <w:t xml:space="preserve">Global active anti-islanding strategies in distributed generation systems
</w:t>
      </w:r>
    </w:p>
    <w:p>
      <w:pPr>
        <w:spacing w:after="0"/>
        <w:numPr>
          <w:ilvl w:val="0"/>
          <w:numId w:val="2"/>
        </w:numPr>
      </w:pPr>
      <w:r>
        <w:rPr/>
        <w:t xml:space="preserve">Evaluation methods for anti-islanding strategies in distributed generation systems
</w:t>
      </w:r>
    </w:p>
    <w:p>
      <w:pPr>
        <w:spacing w:after="0"/>
        <w:numPr>
          <w:ilvl w:val="0"/>
          <w:numId w:val="2"/>
        </w:numPr>
      </w:pPr>
      <w:r>
        <w:rPr/>
        <w:t xml:space="preserve">Risk considerations in testing distributed generation systems for islanding
</w:t>
      </w:r>
    </w:p>
    <w:p>
      <w:pPr>
        <w:spacing w:after="0"/>
        <w:numPr>
          <w:ilvl w:val="0"/>
          <w:numId w:val="2"/>
        </w:numPr>
      </w:pPr>
      <w:r>
        <w:rPr/>
        <w:t xml:space="preserve">Ensuring fairness and objectivity in testing distributed generation systems for islanding
</w:t>
      </w:r>
    </w:p>
    <w:p>
      <w:pPr>
        <w:numPr>
          <w:ilvl w:val="0"/>
          <w:numId w:val="2"/>
        </w:numPr>
      </w:pPr>
      <w:r>
        <w:rPr/>
        <w:t xml:space="preserve">Author's stance on the issues discussed in the article</w:t>
      </w:r>
    </w:p>
    <w:p>
      <w:pPr>
        <w:pStyle w:val="Heading1"/>
      </w:pPr>
      <w:bookmarkStart w:id="6" w:name="_Toc6"/>
      <w:r>
        <w:t>Report location:</w:t>
      </w:r>
      <w:bookmarkEnd w:id="6"/>
    </w:p>
    <w:p>
      <w:hyperlink r:id="rId8" w:history="1">
        <w:r>
          <w:rPr>
            <w:color w:val="2980b9"/>
            <w:u w:val="single"/>
          </w:rPr>
          <w:t xml:space="preserve">https://www.fullpicture.app/item/481e120827ab1ffbd3c1e7a59d39f4a2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194B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dmd.cnki.com.cn/Article/CDMD-10359-2006072645.htm" TargetMode="External"/><Relationship Id="rId8" Type="http://schemas.openxmlformats.org/officeDocument/2006/relationships/hyperlink" Target="https://www.fullpicture.app/item/481e120827ab1ffbd3c1e7a59d39f4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2023-12-05T11:14:13+01:00</dcterms:created>
  <dcterms:modified xsi:type="dcterms:W3CDTF">2023-12-05T11:14:13+01:00</dcterms:modified>
</cp:coreProperties>
</file>

<file path=docProps/custom.xml><?xml version="1.0" encoding="utf-8"?>
<Properties xmlns="http://schemas.openxmlformats.org/officeDocument/2006/custom-properties" xmlns:vt="http://schemas.openxmlformats.org/officeDocument/2006/docPropsVTypes"/>
</file>