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含共生体底栖有孔虫的壳内硼同位素比值：对δ11B生命效应和古pH重建的影响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https://www.sciencedirect.com/science/article/pii/S0016703709007169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Boron isotopic composition of benthic foraminifera can be used to reconstruct paleo-pH of seawater.</w:t>
      </w:r>
    </w:p>
    <w:p>
      <w:pPr>
        <w:jc w:val="both"/>
      </w:pPr>
      <w:r>
        <w:rPr/>
        <w:t xml:space="preserve">2. The fractionation factor (α) between boric acid and borate ions is well-constrained at 0.97352.</w:t>
      </w:r>
    </w:p>
    <w:p>
      <w:pPr>
        <w:jc w:val="both"/>
      </w:pPr>
      <w:r>
        <w:rPr/>
        <w:t xml:space="preserve">3. The variability in pH of the biomineralization site in foraminifera can explain the large boron isotope variability in their shells.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由于本文涉及的主题是科学研究，因此很难对其进行批判性分析。然而，可以指出一些可能存在的问题和限制。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使用δ11B作为古pH重建的方法，但也指出了该方法存在的一些限制。例如，作者没有提供关于α值和“显著效应”的更多信息，并且这些参数可能会影响结果的准确性。此外，作者还指出，在不同的实验条件下，硼同位素比值存在较大的变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其次，在描述实验结果时，作者没有提供足够的数据来支持他们所得到的结论。例如，在描述硼同位素比值变异性时，作者只给出了一个上限值，并没有提供更详细的数据或图表来说明这种变异性是如何分布的。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最后，在讨论中，作者没有探讨其他可能影响结果准确性的因素。例如，在实验过程中是否考虑了其他环境因素（如温度、盐度等）对硼同位素比值的影响？在样品处理和分析过程中是否存在潜在误差？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总之，尽管本文涉及到一个重要而有趣的主题，但它仍然存在一些限制和未解决问题。未来研究需要更加全面地考虑这些因素，并提供更多的数据和证据来支持其结论。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δ11B as a paleo-pH reconstruction method
</w:t>
      </w:r>
    </w:p>
    <w:p>
      <w:pPr>
        <w:spacing w:after="0"/>
        <w:numPr>
          <w:ilvl w:val="0"/>
          <w:numId w:val="2"/>
        </w:numPr>
      </w:pPr>
      <w:r>
        <w:rPr/>
        <w:t xml:space="preserve">Lack of information on α values and significant effects
</w:t>
      </w:r>
    </w:p>
    <w:p>
      <w:pPr>
        <w:spacing w:after="0"/>
        <w:numPr>
          <w:ilvl w:val="0"/>
          <w:numId w:val="2"/>
        </w:numPr>
      </w:pPr>
      <w:r>
        <w:rPr/>
        <w:t xml:space="preserve">Variability of boron isotope ratios under different experimental conditions
</w:t>
      </w:r>
    </w:p>
    <w:p>
      <w:pPr>
        <w:spacing w:after="0"/>
        <w:numPr>
          <w:ilvl w:val="0"/>
          <w:numId w:val="2"/>
        </w:numPr>
      </w:pPr>
      <w:r>
        <w:rPr/>
        <w:t xml:space="preserve">Insufficient data to support the conclusions drawn from the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other potential factors that may affect the accuracy of the results
</w:t>
      </w:r>
    </w:p>
    <w:p>
      <w:pPr>
        <w:numPr>
          <w:ilvl w:val="0"/>
          <w:numId w:val="2"/>
        </w:numPr>
      </w:pPr>
      <w:r>
        <w:rPr/>
        <w:t xml:space="preserve">Need for future research to consider these factors and provide more comprehensive data and evidence.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https://www.fullpicture.app/item/479dd2fcc89b875e512e8c2b33f7b650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AD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6703709007169" TargetMode="External"/><Relationship Id="rId8" Type="http://schemas.openxmlformats.org/officeDocument/2006/relationships/hyperlink" Target="https://www.fullpicture.app/item/479dd2fcc89b875e512e8c2b33f7b6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2023-12-30T14:36:53+01:00</dcterms:created>
  <dcterms:modified xsi:type="dcterms:W3CDTF">2023-12-30T14:36:53+01:00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