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沈岿：自治、国家强制与软法_爱思想</w:t>
      </w:r>
      <w:br/>
      <w:hyperlink r:id="rId7" w:history="1">
        <w:r>
          <w:rPr>
            <w:color w:val="2980b9"/>
            <w:u w:val="single"/>
          </w:rPr>
          <w:t xml:space="preserve">http://www.aisixiang.com/data/144802.html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确定软法的边界标准和问题：文章讨论了软法的概念、范围和相关问题。作者指出，软法研究者对软法的内涵和外延有不同的理解，需要对软法的核心特征、形式和领域进行更深入的探讨。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自治、国家强制与软法：文章探讨了自治、国家强制与软法之间的关系。作者提出了“自治”和“国家强制”两个标准，并分析了这两个标准在确定软法形式和领域时的作用。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典型软法及其意义：文章介绍了典型软法的概念，并探讨了典型软法在实践中的重要意义。作者认为，通过研究典型软法可以更好地理解软法的本质和作用。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总结：本文主要讨论了确定软法边界标准和问题，包括自治、国家强制与软法之间的关系以及典型软法的意义。通过对这些问题的探讨，希望能够构建一个更具体、更明确的“软法”概念。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沈岿：自治、国家强制与软法”，主要讨论了软法的边界标准和问题。文章提到了中国在2006年开始进行软法研究，并引用了罗浩才教授和宋公德教授对软法的定义。然而，文章没有提供对这些定义的评价或者其他学者对此的不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提到了软法形式中存在一些问题，比如党内规章制度、行政自由裁量标准、社会组织章程和在线平台规则是否都属于没有约束力的软法。然而，文章并没有提供足够的证据来支持这些观点，也没有探讨其他学者对此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提到了“自治”和“国家强制”两个标准，并认为软法只有在不受国家强制力保障时才存在。然而，文章并没有深入探讨这两个标准的含义和适用范围，并且未能考虑到可能存在的例外情况或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讨论软法边界标准和问题时存在一些偏见和片面报道。它没有提供足够的证据来支持其主张，并且未能全面考虑到其他学者的观点和可能存在的反驳。此外，文章也没有平等地呈现双方的观点，而是偏袒了某些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罗浩才教授和宋公德教授对软法的定义评价
</w:t>
      </w:r>
    </w:p>
    <w:p>
      <w:pPr>
        <w:spacing w:after="0"/>
        <w:numPr>
          <w:ilvl w:val="0"/>
          <w:numId w:val="2"/>
        </w:numPr>
      </w:pPr>
      <w:r>
        <w:rPr/>
        <w:t xml:space="preserve">其他学者对软法定义的观点
</w:t>
      </w:r>
    </w:p>
    <w:p>
      <w:pPr>
        <w:spacing w:after="0"/>
        <w:numPr>
          <w:ilvl w:val="0"/>
          <w:numId w:val="2"/>
        </w:numPr>
      </w:pPr>
      <w:r>
        <w:rPr/>
        <w:t xml:space="preserve">党内规章制度是否属于软法
</w:t>
      </w:r>
    </w:p>
    <w:p>
      <w:pPr>
        <w:spacing w:after="0"/>
        <w:numPr>
          <w:ilvl w:val="0"/>
          <w:numId w:val="2"/>
        </w:numPr>
      </w:pPr>
      <w:r>
        <w:rPr/>
        <w:t xml:space="preserve">行政自由裁量标准是否属于软法
</w:t>
      </w:r>
    </w:p>
    <w:p>
      <w:pPr>
        <w:spacing w:after="0"/>
        <w:numPr>
          <w:ilvl w:val="0"/>
          <w:numId w:val="2"/>
        </w:numPr>
      </w:pPr>
      <w:r>
        <w:rPr/>
        <w:t xml:space="preserve">社会组织章程是否属于软法
</w:t>
      </w:r>
    </w:p>
    <w:p>
      <w:pPr>
        <w:numPr>
          <w:ilvl w:val="0"/>
          <w:numId w:val="2"/>
        </w:numPr>
      </w:pPr>
      <w:r>
        <w:rPr/>
        <w:t xml:space="preserve">在线平台规则是否属于软法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https://www.fullpicture.app/item/479b9f7d82923a16a4f57ed2a7316a6c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52C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isixiang.com/data/144802.html" TargetMode="External"/><Relationship Id="rId8" Type="http://schemas.openxmlformats.org/officeDocument/2006/relationships/hyperlink" Target="https://www.fullpicture.app/item/479b9f7d82923a16a4f57ed2a7316a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2023-07-29T11:41:42+02:00</dcterms:created>
  <dcterms:modified xsi:type="dcterms:W3CDTF">2023-07-29T11:41:42+02:00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