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MANGGAGAWAY: Malign Magic in a Philippine Municipality • THE ASWANG PROJECT</w:t>
      </w:r>
      <w:br/>
      <w:hyperlink r:id="rId7" w:history="1">
        <w:r>
          <w:rPr>
            <w:color w:val="2980b9"/>
            <w:u w:val="single"/>
          </w:rPr>
          <w:t xml:space="preserve">https://www.aswangproject.com/manggagaway/</w:t>
        </w:r>
      </w:hyperlink>
    </w:p>
    <w:p>
      <w:pPr>
        <w:pStyle w:val="Heading1"/>
      </w:pPr>
      <w:bookmarkStart w:id="2" w:name="_Toc2"/>
      <w:r>
        <w:t>Article summary:</w:t>
      </w:r>
      <w:bookmarkEnd w:id="2"/>
    </w:p>
    <w:p>
      <w:pPr>
        <w:jc w:val="both"/>
      </w:pPr>
      <w:r>
        <w:rPr/>
        <w:t xml:space="preserve">1. The manggagaway is a type of witch or sorcerer in the Philippines that has been documented since the 16th century.</w:t>
      </w:r>
    </w:p>
    <w:p>
      <w:pPr>
        <w:jc w:val="both"/>
      </w:pPr>
      <w:r>
        <w:rPr/>
        <w:t xml:space="preserve">2. The manggagaway is believed to have the power to both inflict illness and heal, using methods such as sympathetic magic with dolls or puppets.</w:t>
      </w:r>
    </w:p>
    <w:p>
      <w:pPr>
        <w:jc w:val="both"/>
      </w:pPr>
      <w:r>
        <w:rPr/>
        <w:t xml:space="preserve">3. The belief in the manggagaway still exists today, with reports of fatal incidents arising from suspicions and quarrels between neighbors.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"MANGGAGAWAY: Malign Magic in a Philippine Municipality" provides information about the manggagaway, a type of witch or sorcerer in the Philippines. The author acknowledges that there is limited information available on Philippine witches and witchcraft, and they rely on historical documents and folk tales to piece together the information.</w:t>
      </w:r>
    </w:p>
    <w:p>
      <w:pPr>
        <w:jc w:val="both"/>
      </w:pPr>
      <w:r>
        <w:rPr/>
        <w:t xml:space="preserve"/>
      </w:r>
    </w:p>
    <w:p>
      <w:pPr>
        <w:jc w:val="both"/>
      </w:pPr>
      <w:r>
        <w:rPr/>
        <w:t xml:space="preserve">The article includes references to various sources, such as Juan de Plasencia, Jose Rizal, F. Landa Jocano, and Nid Animo. These sources provide insights into the beliefs and practices surrounding the manggagaway.</w:t>
      </w:r>
    </w:p>
    <w:p>
      <w:pPr>
        <w:jc w:val="both"/>
      </w:pPr>
      <w:r>
        <w:rPr/>
        <w:t xml:space="preserve"/>
      </w:r>
    </w:p>
    <w:p>
      <w:pPr>
        <w:jc w:val="both"/>
      </w:pPr>
      <w:r>
        <w:rPr/>
        <w:t xml:space="preserve">However, it is important to critically analyze the content of the article for potential biases and limitations. One potential bias is that the author relies heavily on historical documents and folk tales, which may not always be accurate or reliable sources of information. Additionally, there is a lack of contemporary sources or research studies cited in the article.</w:t>
      </w:r>
    </w:p>
    <w:p>
      <w:pPr>
        <w:jc w:val="both"/>
      </w:pPr>
      <w:r>
        <w:rPr/>
        <w:t xml:space="preserve"/>
      </w:r>
    </w:p>
    <w:p>
      <w:pPr>
        <w:jc w:val="both"/>
      </w:pPr>
      <w:r>
        <w:rPr/>
        <w:t xml:space="preserve">The article also presents a one-sided view of the manggagaway as malevolent beings who can cause harm through their supernatural powers. While it briefly mentions that they are also reputed for their healing abilities, this aspect is not explored in depth.</w:t>
      </w:r>
    </w:p>
    <w:p>
      <w:pPr>
        <w:jc w:val="both"/>
      </w:pPr>
      <w:r>
        <w:rPr/>
        <w:t xml:space="preserve"/>
      </w:r>
    </w:p>
    <w:p>
      <w:pPr>
        <w:jc w:val="both"/>
      </w:pPr>
      <w:r>
        <w:rPr/>
        <w:t xml:space="preserve">There are unsupported claims made throughout the article, such as the belief that manggagaway use dolls or puppets for sympathetic magic to harm their victims. This claim is mentioned without providing any evidence or examples to support it.</w:t>
      </w:r>
    </w:p>
    <w:p>
      <w:pPr>
        <w:jc w:val="both"/>
      </w:pPr>
      <w:r>
        <w:rPr/>
        <w:t xml:space="preserve"/>
      </w:r>
    </w:p>
    <w:p>
      <w:pPr>
        <w:jc w:val="both"/>
      </w:pPr>
      <w:r>
        <w:rPr/>
        <w:t xml:space="preserve">The article also lacks exploration of counterarguments or alternative perspectives on the manggagaway. It does not consider other cultural interpretations or beliefs surrounding witches and witchcraft in the Philippines.</w:t>
      </w:r>
    </w:p>
    <w:p>
      <w:pPr>
        <w:jc w:val="both"/>
      </w:pPr>
      <w:r>
        <w:rPr/>
        <w:t xml:space="preserve"/>
      </w:r>
    </w:p>
    <w:p>
      <w:pPr>
        <w:jc w:val="both"/>
      </w:pPr>
      <w:r>
        <w:rPr/>
        <w:t xml:space="preserve">Furthermore, there are missing points of consideration in the article. For example, it does not discuss how beliefs in witches and witchcraft may have evolved over time or how they are perceived in modern Philippine society.</w:t>
      </w:r>
    </w:p>
    <w:p>
      <w:pPr>
        <w:jc w:val="both"/>
      </w:pPr>
      <w:r>
        <w:rPr/>
        <w:t xml:space="preserve"/>
      </w:r>
    </w:p>
    <w:p>
      <w:pPr>
        <w:jc w:val="both"/>
      </w:pPr>
      <w:r>
        <w:rPr/>
        <w:t xml:space="preserve">There is no promotional content evident in this article as it focuses primarily on providing information about manggagaway rather than promoting any specific product or service.</w:t>
      </w:r>
    </w:p>
    <w:p>
      <w:pPr>
        <w:jc w:val="both"/>
      </w:pPr>
      <w:r>
        <w:rPr/>
        <w:t xml:space="preserve"/>
      </w:r>
    </w:p>
    <w:p>
      <w:pPr>
        <w:jc w:val="both"/>
      </w:pPr>
      <w:r>
        <w:rPr/>
        <w:t xml:space="preserve">In terms of partiality, the article does not present both sides equally. It primarily focuses on the negative aspects of manggagaway as harmful beings, without providing a balanced view of their role in Philippine folklore and culture.</w:t>
      </w:r>
    </w:p>
    <w:p>
      <w:pPr>
        <w:jc w:val="both"/>
      </w:pPr>
      <w:r>
        <w:rPr/>
        <w:t xml:space="preserve"/>
      </w:r>
    </w:p>
    <w:p>
      <w:pPr>
        <w:jc w:val="both"/>
      </w:pPr>
      <w:r>
        <w:rPr/>
        <w:t xml:space="preserve">Overall, while the article provides some interesting insights into the manggagaway, it is important to critically analyze its content for potential biases, unsupported claims, missing points of consideration, and lack of exploration of alternative perspectives.</w:t>
      </w:r>
    </w:p>
    <w:p>
      <w:pPr>
        <w:pStyle w:val="Heading1"/>
      </w:pPr>
      <w:bookmarkStart w:id="5" w:name="_Toc5"/>
      <w:r>
        <w:t>Topics for further research:</w:t>
      </w:r>
      <w:bookmarkEnd w:id="5"/>
    </w:p>
    <w:p>
      <w:pPr>
        <w:spacing w:after="0"/>
        <w:numPr>
          <w:ilvl w:val="0"/>
          <w:numId w:val="2"/>
        </w:numPr>
      </w:pPr>
      <w:r>
        <w:rPr/>
        <w:t xml:space="preserve">Contemporary beliefs and practices surrounding witches and witchcraft in the Philippines
</w:t>
      </w:r>
    </w:p>
    <w:p>
      <w:pPr>
        <w:spacing w:after="0"/>
        <w:numPr>
          <w:ilvl w:val="0"/>
          <w:numId w:val="2"/>
        </w:numPr>
      </w:pPr>
      <w:r>
        <w:rPr/>
        <w:t xml:space="preserve">Evolution of beliefs in witches and witchcraft in the Philippines over time
</w:t>
      </w:r>
    </w:p>
    <w:p>
      <w:pPr>
        <w:spacing w:after="0"/>
        <w:numPr>
          <w:ilvl w:val="0"/>
          <w:numId w:val="2"/>
        </w:numPr>
      </w:pPr>
      <w:r>
        <w:rPr/>
        <w:t xml:space="preserve">Cultural interpretations of witches and witchcraft in the Philippines
</w:t>
      </w:r>
    </w:p>
    <w:p>
      <w:pPr>
        <w:spacing w:after="0"/>
        <w:numPr>
          <w:ilvl w:val="0"/>
          <w:numId w:val="2"/>
        </w:numPr>
      </w:pPr>
      <w:r>
        <w:rPr/>
        <w:t xml:space="preserve">Modern perception of witches and witchcraft in Philippine society
</w:t>
      </w:r>
    </w:p>
    <w:p>
      <w:pPr>
        <w:spacing w:after="0"/>
        <w:numPr>
          <w:ilvl w:val="0"/>
          <w:numId w:val="2"/>
        </w:numPr>
      </w:pPr>
      <w:r>
        <w:rPr/>
        <w:t xml:space="preserve">Healing abilities and positive aspects of manggagaway in Philippine folklore
</w:t>
      </w:r>
    </w:p>
    <w:p>
      <w:pPr>
        <w:numPr>
          <w:ilvl w:val="0"/>
          <w:numId w:val="2"/>
        </w:numPr>
      </w:pPr>
      <w:r>
        <w:rPr/>
        <w:t xml:space="preserve">Alternative perspectives on manggagaway and their role in Philippine culture</w:t>
      </w:r>
    </w:p>
    <w:p>
      <w:pPr>
        <w:pStyle w:val="Heading1"/>
      </w:pPr>
      <w:bookmarkStart w:id="6" w:name="_Toc6"/>
      <w:r>
        <w:t>Report location:</w:t>
      </w:r>
      <w:bookmarkEnd w:id="6"/>
    </w:p>
    <w:p>
      <w:hyperlink r:id="rId8" w:history="1">
        <w:r>
          <w:rPr>
            <w:color w:val="2980b9"/>
            <w:u w:val="single"/>
          </w:rPr>
          <w:t xml:space="preserve">https://www.fullpicture.app/item/46d2c43802e38302b338b8af49ac109f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007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wangproject.com/manggagaway/" TargetMode="External"/><Relationship Id="rId8" Type="http://schemas.openxmlformats.org/officeDocument/2006/relationships/hyperlink" Target="https://www.fullpicture.app/item/46d2c43802e38302b338b8af49ac10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2023-12-21T10:36:36+01:00</dcterms:created>
  <dcterms:modified xsi:type="dcterms:W3CDTF">2023-12-21T10:36:36+01:00</dcterms:modified>
</cp:coreProperties>
</file>

<file path=docProps/custom.xml><?xml version="1.0" encoding="utf-8"?>
<Properties xmlns="http://schemas.openxmlformats.org/officeDocument/2006/custom-properties" xmlns:vt="http://schemas.openxmlformats.org/officeDocument/2006/docPropsVTypes"/>
</file>