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基于磁流变液的阻抗准周期结构的振动传递特性研究 - 中国知网</w:t></w:r><w:br/><w:hyperlink r:id="rId7" w:history="1"><w:r><w:rPr><w:color w:val="2980b9"/><w:u w:val="single"/></w:rPr><w:t xml:space="preserve">https://kns.cnki.net/kcms2/article/abstract?v=3uoqIhG8C475KOm_zrgu4lQARvep2SAk-6BvX81hrs37AaEFpExs0PSki4o_WTOPsLb1wTtUtw2TuLdKGGUgK4TF1SKnIpLR&uniplatform=NZKPT</w:t></w:r></w:hyperlink></w:p><w:p><w:pPr><w:pStyle w:val="Heading1"/></w:pPr><w:bookmarkStart w:id="2" w:name="_Toc2"/><w:r><w:t>Article summary:</w:t></w:r><w:bookmarkEnd w:id="2"/></w:p><w:p><w:pPr><w:jc w:val="both"/></w:pPr><w:r><w:rPr/><w:t xml:space="preserve">1. 磁流变液是一种复杂流体，其物理性质可以通过外加磁场进行可控调节，因此在振动智能控制领域具有广泛应用前景。</w:t></w:r></w:p><w:p><w:pPr><w:jc w:val="both"/></w:pPr><w:r><w:rPr/><w:t xml:space="preserve">2. 本文基于磁流变液的阻抗连续可调特性，构建了四种准周期结构，并通过数值分析和实验验证了这些结构对弹性波传递的衰减效果。</w:t></w:r></w:p><w:p><w:pPr><w:jc w:val="both"/></w:pPr><w:r><w:rPr/><w:t xml:space="preserve">3. 结果表明，增加磁场强度和磁流变液孔隙率可以增强其对弹性波的衰减效果；相比于零场下的磁流变液结构，准周期结构对弹性波的衰减效果更好。其中，Thue-Morse准周期结构在相同厚度和磁场强度下具有最佳的振动衰减效果。</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作为一篇科技研究论文，该文章在介绍磁流变液的物理特性和其在振动智能控制领域的应用前提下，详细阐述了基于磁流变液的阻抗准周期结构的振动传递特性研究。然而，在该文章中存在以下问题：</w:t></w:r></w:p><w:p><w:pPr><w:jc w:val="both"/></w:pPr><w:r><w:rPr/><w:t xml:space="preserve"></w:t></w:r></w:p><w:p><w:pPr><w:jc w:val="both"/></w:pPr><w:r><w:rPr/><w:t xml:space="preserve">1. 偏袒：该文章只介绍了磁流变液的优点和应用前景，没有提及其潜在风险和局限性。这种偏袒可能会误导读者对该技术的真实情况产生错误认识。</w:t></w:r></w:p><w:p><w:pPr><w:jc w:val="both"/></w:pPr><w:r><w:rPr/><w:t xml:space="preserve"></w:t></w:r></w:p><w:p><w:pPr><w:jc w:val="both"/></w:pPr><w:r><w:rPr/><w:t xml:space="preserve">2. 片面报道：该文章只关注了磁流变液在振动智能控制领域的应用，而忽略了其他领域中可能存在的应用场景。这种片面报道可能会导致读者对该技术的应用范围产生误解。</w:t></w:r></w:p><w:p><w:pPr><w:jc w:val="both"/></w:pPr><w:r><w:rPr/><w:t xml:space="preserve"></w:t></w:r></w:p><w:p><w:pPr><w:jc w:val="both"/></w:pPr><w:r><w:rPr/><w:t xml:space="preserve">3. 缺失考虑点：该文章没有考虑到实际工程中可能存在的复杂环境因素对磁流变液阻抗准周期结构振动传递特性的影响。这种缺失考虑点可能会使得该技术在实际应用中出现意外情况。</w:t></w:r></w:p><w:p><w:pPr><w:jc w:val="both"/></w:pPr><w:r><w:rPr/><w:t xml:space="preserve"></w:t></w:r></w:p><w:p><w:pPr><w:jc w:val="both"/></w:pPr><w:r><w:rPr/><w:t xml:space="preserve">4. 未探索反驳：该文章没有探讨可能存在的反驳意见和争议点，缺乏对该技术的全面评估。这种未探索反驳可能会使得读者对该技术的真实情况产生误解。</w:t></w:r></w:p><w:p><w:pPr><w:jc w:val="both"/></w:pPr><w:r><w:rPr/><w:t xml:space="preserve"></w:t></w:r></w:p><w:p><w:pPr><w:jc w:val="both"/></w:pPr><w:r><w:rPr/><w:t xml:space="preserve">综上所述，虽然该文章在介绍磁流变液阻抗准周期结构振动传递特性方面做了一定的研究，但其存在偏袒、片面报道、缺失考虑点和未探索反驳等问题，需要更加全面客观地评估该技术的优劣和应用范围。</w:t></w:r></w:p><w:p><w:pPr><w:pStyle w:val="Heading1"/></w:pPr><w:bookmarkStart w:id="5" w:name="_Toc5"/><w:r><w:t>Topics for further research:</w:t></w:r><w:bookmarkEnd w:id="5"/></w:p><w:p><w:pPr><w:spacing w:after="0"/><w:numPr><w:ilvl w:val="0"/><w:numId w:val="2"/></w:numPr></w:pPr><w:r><w:rPr/><w:t xml:space="preserve">Limitations and risks of magnetorheological fluids
</w:t></w:r></w:p><w:p><w:pPr><w:spacing w:after="0"/><w:numPr><w:ilvl w:val="0"/><w:numId w:val="2"/></w:numPr></w:pPr><w:r><w:rPr/><w:t xml:space="preserve">Other potential applications of magnetorheological fluids
</w:t></w:r></w:p><w:p><w:pPr><w:spacing w:after="0"/><w:numPr><w:ilvl w:val="0"/><w:numId w:val="2"/></w:numPr></w:pPr><w:r><w:rPr/><w:t xml:space="preserve">Impact of complex environmental factors on vibration transfer characteristics
</w:t></w:r></w:p><w:p><w:pPr><w:spacing w:after="0"/><w:numPr><w:ilvl w:val="0"/><w:numId w:val="2"/></w:numPr></w:pPr><w:r><w:rPr/><w:t xml:space="preserve">Counterarguments and controversies surrounding magnetorheological fluid technology
</w:t></w:r></w:p><w:p><w:pPr><w:spacing w:after="0"/><w:numPr><w:ilvl w:val="0"/><w:numId w:val="2"/></w:numPr></w:pPr><w:r><w:rPr/><w:t xml:space="preserve">Comprehensive evaluation of the advantages and disadvantages of magnetorheological fluid technology
</w:t></w:r></w:p><w:p><w:pPr><w:numPr><w:ilvl w:val="0"/><w:numId w:val="2"/></w:numPr></w:pPr><w:r><w:rPr/><w:t xml:space="preserve">Assessment of the potential scope of magnetorheological fluid technology</w:t></w:r></w:p><w:p><w:pPr><w:pStyle w:val="Heading1"/></w:pPr><w:bookmarkStart w:id="6" w:name="_Toc6"/><w:r><w:t>Report location:</w:t></w:r><w:bookmarkEnd w:id="6"/></w:p><w:p><w:hyperlink r:id="rId8" w:history="1"><w:r><w:rPr><w:color w:val="2980b9"/><w:u w:val="single"/></w:rPr><w:t xml:space="preserve">https://www.fullpicture.app/item/46b071efe17f3d7cb01e9c7c903a35aa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439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6BvX81hrs37AaEFpExs0PSki4o_WTOPsLb1wTtUtw2TuLdKGGUgK4TF1SKnIpLR&amp;uniplatform=NZKPT" TargetMode="External"/><Relationship Id="rId8" Type="http://schemas.openxmlformats.org/officeDocument/2006/relationships/hyperlink" Target="https://www.fullpicture.app/item/46b071efe17f3d7cb01e9c7c903a35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2023-12-24T13:41:08+01:00</dcterms:created>
  <dcterms:modified xsi:type="dcterms:W3CDTF">2023-12-24T13:41:08+01:00</dcterms:modified>
</cp:coreProperties>
</file>

<file path=docProps/custom.xml><?xml version="1.0" encoding="utf-8"?>
<Properties xmlns="http://schemas.openxmlformats.org/officeDocument/2006/custom-properties" xmlns:vt="http://schemas.openxmlformats.org/officeDocument/2006/docPropsVTypes"/>
</file>