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astrocyte to neuron conversion with lineage tracing in vivo - PubMed</w:t>
      </w:r>
      <w:br/>
      <w:hyperlink r:id="rId7" w:history="1">
        <w:r>
          <w:rPr>
            <w:color w:val="2980b9"/>
            <w:u w:val="single"/>
          </w:rPr>
          <w:t xml:space="preserve">https://pubmed.ncbi.nlm.nih.gov/34582787/</w:t>
        </w:r>
      </w:hyperlink>
    </w:p>
    <w:p>
      <w:pPr>
        <w:pStyle w:val="Heading1"/>
      </w:pPr>
      <w:bookmarkStart w:id="2" w:name="_Toc2"/>
      <w:r>
        <w:t>Article summary:</w:t>
      </w:r>
      <w:bookmarkEnd w:id="2"/>
    </w:p>
    <w:p>
      <w:pPr>
        <w:jc w:val="both"/>
      </w:pPr>
      <w:r>
        <w:rPr/>
        <w:t xml:space="preserve">1. 通过严格的谱系追踪策略，研究发现之前认为是星形胶质细胞转化为神经元的细胞实际上是内源性神经元。</w:t>
      </w:r>
    </w:p>
    <w:p>
      <w:pPr>
        <w:jc w:val="both"/>
      </w:pPr>
      <w:r>
        <w:rPr/>
        <w:t xml:space="preserve">2. 使用AAV介导的NEUROD1和报告基因共表达可以有效地诱导标记的神经元，但这些神经元不能通过谱系映射策略追溯到静止或反应性星形胶质细胞。</w:t>
      </w:r>
    </w:p>
    <w:p>
      <w:pPr>
        <w:jc w:val="both"/>
      </w:pPr>
      <w:r>
        <w:rPr/>
        <w:t xml:space="preserve">3. 尽管在体内有效地敲低PTBP1，但遗传追踪的星形胶质细胞并没有转化为神经元。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通过对细胞命运转换的研究进行了批判性分析。文章指出，先前的研究声称通过特定因子的过度表达或沉默可以将星形胶质细胞转化为功能性神经元，但作者使用严格的谱系追踪技术发现，这些被认为是星形胶质细胞转化而来的神经元实际上是内源性神经元。作者通过AAV介导的NEUROD1和报告基因共表达实验得出结论，尽管能够有效地诱导标记基因阳性的神经元产生，但无法通过谱系追踪策略追溯到静止或反应性星形胶质细胞。相反，通过逆行标记方法，作者发现内源性神经元是这些病毒标记的神经元来源。类似地，在体内有效沉默PTBP1后，遗传追踪到的星形胶质细胞并没有转化为神经元。总之，该研究强调了在体内细胞命运转换研究中谱系追踪策略的必要性。</w:t>
      </w:r>
    </w:p>
    <w:p>
      <w:pPr>
        <w:jc w:val="both"/>
      </w:pPr>
      <w:r>
        <w:rPr/>
        <w:t xml:space="preserve"/>
      </w:r>
    </w:p>
    <w:p>
      <w:pPr>
        <w:jc w:val="both"/>
      </w:pPr>
      <w:r>
        <w:rPr/>
        <w:t xml:space="preserve">然而，在对这篇文章进行批判性分析时需要注意以下几点：</w:t>
      </w:r>
    </w:p>
    <w:p>
      <w:pPr>
        <w:jc w:val="both"/>
      </w:pPr>
      <w:r>
        <w:rPr/>
        <w:t xml:space="preserve"/>
      </w:r>
    </w:p>
    <w:p>
      <w:pPr>
        <w:jc w:val="both"/>
      </w:pPr>
      <w:r>
        <w:rPr/>
        <w:t xml:space="preserve">1. 该研究的样本数量有限。文章中提到每个实验组的小鼠数量为3-4只，这可能导致结果的统计学显著性受到影响。</w:t>
      </w:r>
    </w:p>
    <w:p>
      <w:pPr>
        <w:jc w:val="both"/>
      </w:pPr>
      <w:r>
        <w:rPr/>
        <w:t xml:space="preserve"/>
      </w:r>
    </w:p>
    <w:p>
      <w:pPr>
        <w:jc w:val="both"/>
      </w:pPr>
      <w:r>
        <w:rPr/>
        <w:t xml:space="preserve">2. 文章没有提供其他相关研究的综述和讨论。对于该领域的其他研究结果和观点，读者无法了解到更全面的信息。</w:t>
      </w:r>
    </w:p>
    <w:p>
      <w:pPr>
        <w:jc w:val="both"/>
      </w:pPr>
      <w:r>
        <w:rPr/>
        <w:t xml:space="preserve"/>
      </w:r>
    </w:p>
    <w:p>
      <w:pPr>
        <w:jc w:val="both"/>
      </w:pPr>
      <w:r>
        <w:rPr/>
        <w:t xml:space="preserve">3. 文章没有探索可能存在的潜在偏见。作者并未讨论他们自己的研究方法是否存在任何潜在偏见或局限性，并且没有提及可能会影响结果解释的因素。</w:t>
      </w:r>
    </w:p>
    <w:p>
      <w:pPr>
        <w:jc w:val="both"/>
      </w:pPr>
      <w:r>
        <w:rPr/>
        <w:t xml:space="preserve"/>
      </w:r>
    </w:p>
    <w:p>
      <w:pPr>
        <w:jc w:val="both"/>
      </w:pPr>
      <w:r>
        <w:rPr/>
        <w:t xml:space="preserve">4. 文章没有平等地呈现双方观点。文章主要关注对先前研究结果的质疑，而未探索支持这些先前研究结果的证据或观点。</w:t>
      </w:r>
    </w:p>
    <w:p>
      <w:pPr>
        <w:jc w:val="both"/>
      </w:pPr>
      <w:r>
        <w:rPr/>
        <w:t xml:space="preserve"/>
      </w:r>
    </w:p>
    <w:p>
      <w:pPr>
        <w:jc w:val="both"/>
      </w:pPr>
      <w:r>
        <w:rPr/>
        <w:t xml:space="preserve">5. 文章未探讨可能存在的风险。细胞命运转换作为一种治疗方法具有潜在风险，例如不完全转化、异常连接等问题，但文章未对这些风险进行深入讨论。</w:t>
      </w:r>
    </w:p>
    <w:p>
      <w:pPr>
        <w:jc w:val="both"/>
      </w:pPr>
      <w:r>
        <w:rPr/>
        <w:t xml:space="preserve"/>
      </w:r>
    </w:p>
    <w:p>
      <w:pPr>
        <w:jc w:val="both"/>
      </w:pPr>
      <w:r>
        <w:rPr/>
        <w:t xml:space="preserve">总之，尽管该研究提出了对细胞命运转换领域中先前观点和结果的质疑，但由于样本数量有限、缺乏综述和讨论、未探索潜在偏见和风险等因素，读者需要谨慎对待该研究的结论。进一步的研究和验证是必要的，以全面了解细胞命运转换的机制和潜在应用。</w:t>
      </w:r>
    </w:p>
    <w:p>
      <w:pPr>
        <w:pStyle w:val="Heading1"/>
      </w:pPr>
      <w:bookmarkStart w:id="5" w:name="_Toc5"/>
      <w:r>
        <w:t>Topics for further research:</w:t>
      </w:r>
      <w:bookmarkEnd w:id="5"/>
    </w:p>
    <w:p>
      <w:pPr>
        <w:spacing w:after="0"/>
        <w:numPr>
          <w:ilvl w:val="0"/>
          <w:numId w:val="2"/>
        </w:numPr>
      </w:pPr>
      <w:r>
        <w:rPr/>
        <w:t xml:space="preserve">细胞命运转换的机制
</w:t>
      </w:r>
    </w:p>
    <w:p>
      <w:pPr>
        <w:spacing w:after="0"/>
        <w:numPr>
          <w:ilvl w:val="0"/>
          <w:numId w:val="2"/>
        </w:numPr>
      </w:pPr>
      <w:r>
        <w:rPr/>
        <w:t xml:space="preserve">先前研究的证据和观点
</w:t>
      </w:r>
    </w:p>
    <w:p>
      <w:pPr>
        <w:spacing w:after="0"/>
        <w:numPr>
          <w:ilvl w:val="0"/>
          <w:numId w:val="2"/>
        </w:numPr>
      </w:pPr>
      <w:r>
        <w:rPr/>
        <w:t xml:space="preserve">研究方法的潜在偏见和局限性
</w:t>
      </w:r>
    </w:p>
    <w:p>
      <w:pPr>
        <w:spacing w:after="0"/>
        <w:numPr>
          <w:ilvl w:val="0"/>
          <w:numId w:val="2"/>
        </w:numPr>
      </w:pPr>
      <w:r>
        <w:rPr/>
        <w:t xml:space="preserve">先前研究结果的支持证据
</w:t>
      </w:r>
    </w:p>
    <w:p>
      <w:pPr>
        <w:spacing w:after="0"/>
        <w:numPr>
          <w:ilvl w:val="0"/>
          <w:numId w:val="2"/>
        </w:numPr>
      </w:pPr>
      <w:r>
        <w:rPr/>
        <w:t xml:space="preserve">细胞命运转换的潜在风险
</w:t>
      </w:r>
    </w:p>
    <w:p>
      <w:pPr>
        <w:numPr>
          <w:ilvl w:val="0"/>
          <w:numId w:val="2"/>
        </w:numPr>
      </w:pPr>
      <w:r>
        <w:rPr/>
        <w:t xml:space="preserve">进一步研究和验证的必要性</w:t>
      </w:r>
    </w:p>
    <w:p>
      <w:pPr>
        <w:pStyle w:val="Heading1"/>
      </w:pPr>
      <w:bookmarkStart w:id="6" w:name="_Toc6"/>
      <w:r>
        <w:t>Report location:</w:t>
      </w:r>
      <w:bookmarkEnd w:id="6"/>
    </w:p>
    <w:p>
      <w:hyperlink r:id="rId8" w:history="1">
        <w:r>
          <w:rPr>
            <w:color w:val="2980b9"/>
            <w:u w:val="single"/>
          </w:rPr>
          <w:t xml:space="preserve">https://www.fullpicture.app/item/45d05432884cd83ad7d6014ab8036fcb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EAA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82787/" TargetMode="External"/><Relationship Id="rId8" Type="http://schemas.openxmlformats.org/officeDocument/2006/relationships/hyperlink" Target="https://www.fullpicture.app/item/45d05432884cd83ad7d6014ab8036f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2023-09-04T12:18:18+02:00</dcterms:created>
  <dcterms:modified xsi:type="dcterms:W3CDTF">2023-09-04T12:18:18+02:00</dcterms:modified>
</cp:coreProperties>
</file>

<file path=docProps/custom.xml><?xml version="1.0" encoding="utf-8"?>
<Properties xmlns="http://schemas.openxmlformats.org/officeDocument/2006/custom-properties" xmlns:vt="http://schemas.openxmlformats.org/officeDocument/2006/docPropsVTypes"/>
</file>