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recombinant murine-like rotavirus with Nano-Luciferase expression reveals tissue tropism, replication dynamics, and virus transmission - PMC</w:t>
      </w:r>
      <w:br/>
      <w:hyperlink r:id="rId7" w:history="1">
        <w:r>
          <w:rPr>
            <w:color w:val="2980b9"/>
            <w:u w:val="single"/>
          </w:rPr>
          <w:t xml:space="preserve">https://www.ncbi.nlm.nih.gov/pmc/articles/PMC9372724/</w:t>
        </w:r>
      </w:hyperlink>
    </w:p>
    <w:p>
      <w:pPr>
        <w:pStyle w:val="Heading1"/>
      </w:pPr>
      <w:bookmarkStart w:id="2" w:name="_Toc2"/>
      <w:r>
        <w:t>Article summary:</w:t>
      </w:r>
      <w:bookmarkEnd w:id="2"/>
    </w:p>
    <w:p>
      <w:pPr>
        <w:jc w:val="both"/>
      </w:pPr>
      <w:r>
        <w:rPr/>
        <w:t xml:space="preserve">1. 该研究报道了首个编码Nano-Luciferase报告基因的重组小鼠样轮状病毒，通过新优化的逆向遗传系统实现。这种表达NLuc的轮状病毒在细胞培养中具有复制能力，在体内对新生小鼠具有传染性和致病性。</w:t>
      </w:r>
    </w:p>
    <w:p>
      <w:pPr>
        <w:jc w:val="both"/>
      </w:pPr>
      <w:r>
        <w:rPr/>
        <w:t xml:space="preserve"/>
      </w:r>
    </w:p>
    <w:p>
      <w:pPr>
        <w:jc w:val="both"/>
      </w:pPr>
      <w:r>
        <w:rPr/>
        <w:t xml:space="preserve">2. 研究发现，在感染后第2至第5天，轮状病毒在肠道内的复制达到高峰。通过非侵入性体内成像系统，成功追踪到轮状病毒在未接种小鼠中的传播情况，早于临床明显腹泻出现1天，并早于未接种小鼠粪便中检测到轮状病毒排泄3天。</w:t>
      </w:r>
    </w:p>
    <w:p>
      <w:pPr>
        <w:jc w:val="both"/>
      </w:pPr>
      <w:r>
        <w:rPr/>
        <w:t xml:space="preserve"/>
      </w:r>
    </w:p>
    <w:p>
      <w:pPr>
        <w:jc w:val="both"/>
      </w:pPr>
      <w:r>
        <w:rPr/>
        <w:t xml:space="preserve">3. NLuc小鼠样轮状病毒是一种非致命性强大工具，可用于研究组织特异性、调控轮状病毒复制和传播的宿主和病毒因素，为未来预防和治疗干预措施的测试提供了新工具。</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这篇文章提到了一种新型的重组小鼠样轮状病毒，其表达了Nano-Luciferase，可以用于跟踪病毒在体内的复制动态和传播情况。然而，文章存在一些潜在的偏见和局限性。</w:t>
      </w:r>
    </w:p>
    <w:p>
      <w:pPr>
        <w:jc w:val="both"/>
      </w:pPr>
      <w:r>
        <w:rPr/>
        <w:t xml:space="preserve"/>
      </w:r>
    </w:p>
    <w:p>
      <w:pPr>
        <w:jc w:val="both"/>
      </w:pPr>
      <w:r>
        <w:rPr/>
        <w:t xml:space="preserve">首先，文章没有提及可能存在的风险或潜在的负面影响。虽然该重组病毒被描述为“非致命性”，但仍然存在可能引起不良反应或其他意外情况的风险。作者应该更加平衡地讨论使用这种重组病毒的潜在风险。</w:t>
      </w:r>
    </w:p>
    <w:p>
      <w:pPr>
        <w:jc w:val="both"/>
      </w:pPr>
      <w:r>
        <w:rPr/>
        <w:t xml:space="preserve"/>
      </w:r>
    </w:p>
    <w:p>
      <w:pPr>
        <w:jc w:val="both"/>
      </w:pPr>
      <w:r>
        <w:rPr/>
        <w:t xml:space="preserve">其次，文章未探讨可能存在的伦理问题。使用基因工程技术创建新型病毒株可能引发伦理争议，特别是涉及对动物进行实验时。作者应该考虑并讨论这些伦理问题，并提出相应的解决方案。</w:t>
      </w:r>
    </w:p>
    <w:p>
      <w:pPr>
        <w:jc w:val="both"/>
      </w:pPr>
      <w:r>
        <w:rPr/>
        <w:t xml:space="preserve"/>
      </w:r>
    </w:p>
    <w:p>
      <w:pPr>
        <w:jc w:val="both"/>
      </w:pPr>
      <w:r>
        <w:rPr/>
        <w:t xml:space="preserve">此外，文章没有充分探讨其他可能影响病毒传播和复制动态的因素。除了介绍了Nano-Luciferase作为追踪工具之外，还需要考虑宿主免疫反应、环境因素等对病毒传播和复制的影响。缺乏对这些因素的全面讨论可能导致对整个过程的片面理解。</w:t>
      </w:r>
    </w:p>
    <w:p>
      <w:pPr>
        <w:jc w:val="both"/>
      </w:pPr>
      <w:r>
        <w:rPr/>
        <w:t xml:space="preserve"/>
      </w:r>
    </w:p>
    <w:p>
      <w:pPr>
        <w:jc w:val="both"/>
      </w:pPr>
      <w:r>
        <w:rPr/>
        <w:t xml:space="preserve">最后，文章中提到了一些结果和观察，但缺乏足够的证据支持。例如，在未接种病毒的小鼠中观察到RV传播早于临床明显腹泻前1天，并且早于未接种小鼠可检测到粪便中RV排泄前3天。然而，缺乏详细数据或实验证据来支持这些观察结果。</w:t>
      </w:r>
    </w:p>
    <w:p>
      <w:pPr>
        <w:jc w:val="both"/>
      </w:pPr>
      <w:r>
        <w:rPr/>
        <w:t xml:space="preserve"/>
      </w:r>
    </w:p>
    <w:p>
      <w:pPr>
        <w:jc w:val="both"/>
      </w:pPr>
      <w:r>
        <w:rPr/>
        <w:t xml:space="preserve">综上所述，尽管这篇文章介绍了一种新颖且有潜力的工具来研究轮状病毒感染和传播机制，但仍存在一些潜在偏见、局限性和未经深入探讨的问题。作者需要更加全面地考虑并呈现他们的观点，并确保其结论有充分可靠的证据支持。</w:t>
      </w:r>
    </w:p>
    <w:p>
      <w:pPr>
        <w:pStyle w:val="Heading1"/>
      </w:pPr>
      <w:bookmarkStart w:id="5" w:name="_Toc5"/>
      <w:r>
        <w:t>Topics for further research:</w:t>
      </w:r>
      <w:bookmarkEnd w:id="5"/>
    </w:p>
    <w:p>
      <w:pPr>
        <w:spacing w:after="0"/>
        <w:numPr>
          <w:ilvl w:val="0"/>
          <w:numId w:val="2"/>
        </w:numPr>
      </w:pPr>
      <w:r>
        <w:rPr/>
        <w:t xml:space="preserve">风险和负面影响
</w:t>
      </w:r>
    </w:p>
    <w:p>
      <w:pPr>
        <w:spacing w:after="0"/>
        <w:numPr>
          <w:ilvl w:val="0"/>
          <w:numId w:val="2"/>
        </w:numPr>
      </w:pPr>
      <w:r>
        <w:rPr/>
        <w:t xml:space="preserve">伦理问题
</w:t>
      </w:r>
    </w:p>
    <w:p>
      <w:pPr>
        <w:spacing w:after="0"/>
        <w:numPr>
          <w:ilvl w:val="0"/>
          <w:numId w:val="2"/>
        </w:numPr>
      </w:pPr>
      <w:r>
        <w:rPr/>
        <w:t xml:space="preserve">宿主免疫反应和环境因素
</w:t>
      </w:r>
    </w:p>
    <w:p>
      <w:pPr>
        <w:spacing w:after="0"/>
        <w:numPr>
          <w:ilvl w:val="0"/>
          <w:numId w:val="2"/>
        </w:numPr>
      </w:pPr>
      <w:r>
        <w:rPr/>
        <w:t xml:space="preserve">缺乏证据支持
</w:t>
      </w:r>
    </w:p>
    <w:p>
      <w:pPr>
        <w:spacing w:after="0"/>
        <w:numPr>
          <w:ilvl w:val="0"/>
          <w:numId w:val="2"/>
        </w:numPr>
      </w:pPr>
      <w:r>
        <w:rPr/>
        <w:t xml:space="preserve">全面考虑和呈现观点
</w:t>
      </w:r>
    </w:p>
    <w:p>
      <w:pPr>
        <w:numPr>
          <w:ilvl w:val="0"/>
          <w:numId w:val="2"/>
        </w:numPr>
      </w:pPr>
      <w:r>
        <w:rPr/>
        <w:t xml:space="preserve">确保结论有充分可靠的证据支持</w:t>
      </w:r>
    </w:p>
    <w:p>
      <w:pPr>
        <w:pStyle w:val="Heading1"/>
      </w:pPr>
      <w:bookmarkStart w:id="6" w:name="_Toc6"/>
      <w:r>
        <w:t>Report location:</w:t>
      </w:r>
      <w:bookmarkEnd w:id="6"/>
    </w:p>
    <w:p>
      <w:hyperlink r:id="rId8" w:history="1">
        <w:r>
          <w:rPr>
            <w:color w:val="2980b9"/>
            <w:u w:val="single"/>
          </w:rPr>
          <w:t xml:space="preserve">https://www.fullpicture.app/item/45a157262d55b7c0e566d1d4b6e54df3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8BA8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372724/" TargetMode="External"/><Relationship Id="rId8" Type="http://schemas.openxmlformats.org/officeDocument/2006/relationships/hyperlink" Target="https://www.fullpicture.app/item/45a157262d55b7c0e566d1d4b6e54d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2024-07-01T16:17:34+02:00</dcterms:created>
  <dcterms:modified xsi:type="dcterms:W3CDTF">2024-07-01T16:17:34+02:00</dcterms:modified>
</cp:coreProperties>
</file>

<file path=docProps/custom.xml><?xml version="1.0" encoding="utf-8"?>
<Properties xmlns="http://schemas.openxmlformats.org/officeDocument/2006/custom-properties" xmlns:vt="http://schemas.openxmlformats.org/officeDocument/2006/docPropsVTypes"/>
</file>