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Efficacy and Safety of Dupilumab in Glucocorticoid-Dependent Severe Asthma | NEJM</w:t></w:r><w:br/><w:hyperlink r:id="rId7" w:history="1"><w:r><w:rPr><w:color w:val="2980b9"/><w:u w:val="single"/></w:rPr><w:t xml:space="preserve">https://www.nejm.org/doi/10.1056/NEJMoa1804093?url_ver=Z39.88-2003&rfr_id=ori%3Arid%3Acrossref.org&rfr_dat=cr_pub++0www.ncbi.nlm.nih.gov</w:t></w:r></w:hyperlink></w:p><w:p><w:pPr><w:pStyle w:val="Heading1"/></w:pPr><w:bookmarkStart w:id="2" w:name="_Toc2"/><w:r><w:t>Article summary:</w:t></w:r><w:bookmarkEnd w:id="2"/></w:p><w:p><w:pPr><w:jc w:val="both"/></w:pPr><w:r><w:rPr/><w:t xml:space="preserve">1. Dupilumab, a fully human anti-interleukin-4 receptor α monoclonal antibody, effectively reduces oral glucocorticoid use in patients with severe asthma while maintaining asthma control.</w:t></w:r></w:p><w:p><w:pPr><w:jc w:val="both"/></w:pPr><w:r><w:rPr/><w:t xml:space="preserve">2. In a randomized trial of 210 patients with oral glucocorticoid-treated asthma, dupilumab treatment resulted in a significant reduction in the glucocorticoid dose and a lower rate of severe exacerbations compared to placebo.</w:t></w:r></w:p><w:p><w:pPr><w:jc w:val="both"/></w:pPr><w:r><w:rPr/><w:t xml:space="preserve">3. Transient blood eosinophilia and injection-site reactions were observed in more patients in the dupilumab group than in the placebo group.</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article's potential biases or shortcomings. However, based on the information provided in the article, it appears to be a well-designed randomized controlled trial that evaluated the efficacy and safety of dupilumab in patients with glucocorticoid-dependent severe asthma. The study found that dupilumab treatment reduced oral glucocorticoid use while decreasing the rate of severe exacerbations and increasing forced expiratory volume in 1 second (FEV1). The study also reported some adverse effects associated with dupilumab treatment, such as injection-site reactions and transient blood eosinophilia. Overall, the article seems to provide valuable insights into the potential benefits and risks of using dupilumab in patients with severe asthma.</w:t></w:r></w:p><w:p><w:pPr><w:pStyle w:val="Heading1"/></w:pPr><w:bookmarkStart w:id="5" w:name="_Toc5"/><w:r><w:t>Topics for further research:</w:t></w:r><w:bookmarkEnd w:id="5"/></w:p><w:p><w:pPr><w:spacing w:after="0"/><w:numPr><w:ilvl w:val="0"/><w:numId w:val="2"/></w:numPr></w:pPr><w:r><w:rPr/><w:t xml:space="preserve">Dupilumab
</w:t></w:r></w:p><w:p><w:pPr><w:spacing w:after="0"/><w:numPr><w:ilvl w:val="0"/><w:numId w:val="2"/></w:numPr></w:pPr><w:r><w:rPr/><w:t xml:space="preserve">Glucocorticoid-dependent severe asthma
</w:t></w:r></w:p><w:p><w:pPr><w:spacing w:after="0"/><w:numPr><w:ilvl w:val="0"/><w:numId w:val="2"/></w:numPr></w:pPr><w:r><w:rPr/><w:t xml:space="preserve">Randomized controlled trial
</w:t></w:r></w:p><w:p><w:pPr><w:spacing w:after="0"/><w:numPr><w:ilvl w:val="0"/><w:numId w:val="2"/></w:numPr></w:pPr><w:r><w:rPr/><w:t xml:space="preserve">Efficacy and safety
</w:t></w:r></w:p><w:p><w:pPr><w:spacing w:after="0"/><w:numPr><w:ilvl w:val="0"/><w:numId w:val="2"/></w:numPr></w:pPr><w:r><w:rPr/><w:t xml:space="preserve">Adverse effects
</w:t></w:r></w:p><w:p><w:pPr><w:numPr><w:ilvl w:val="0"/><w:numId w:val="2"/></w:numPr></w:pPr><w:r><w:rPr/><w:t xml:space="preserve">Forced expiratory volume in 1 second (FEV1)</w:t></w:r></w:p><w:p><w:pPr><w:pStyle w:val="Heading1"/></w:pPr><w:bookmarkStart w:id="6" w:name="_Toc6"/><w:r><w:t>Report location:</w:t></w:r><w:bookmarkEnd w:id="6"/></w:p><w:p><w:hyperlink r:id="rId8" w:history="1"><w:r><w:rPr><w:color w:val="2980b9"/><w:u w:val="single"/></w:rPr><w:t xml:space="preserve">https://www.fullpicture.app/item/41a5e919c1d9417105b0e22a19327f22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AB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10.1056/NEJMoa1804093?url_ver=Z39.88-2003&amp;rfr_id=ori%3Arid%3Acrossref.org&amp;rfr_dat=cr_pub++0www.ncbi.nlm.nih.gov" TargetMode="External"/><Relationship Id="rId8" Type="http://schemas.openxmlformats.org/officeDocument/2006/relationships/hyperlink" Target="https://www.fullpicture.app/item/41a5e919c1d9417105b0e22a19327f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2023-12-24T21:12:19+01:00</dcterms:created>
  <dcterms:modified xsi:type="dcterms:W3CDTF">2023-12-24T21:12:19+01:00</dcterms:modified>
</cp:coreProperties>
</file>

<file path=docProps/custom.xml><?xml version="1.0" encoding="utf-8"?>
<Properties xmlns="http://schemas.openxmlformats.org/officeDocument/2006/custom-properties" xmlns:vt="http://schemas.openxmlformats.org/officeDocument/2006/docPropsVTypes"/>
</file>